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Порядок согласования специальных условий</w:t>
      </w:r>
    </w:p>
    <w:p>
      <w:r>
        <w:t>ПРОЕКТ. НЕ УТВЕРЖДЁН. Редакция 0.3 от 27.09.2026.</w:t>
      </w:r>
    </w:p>
    <w:p>
      <w:r>
        <w:t>ИП Швецов Антон Дмитриевич · Ростовская область</w:t>
      </w:r>
    </w:p>
    <w:p>
      <w:r>
        <w:t>Контакт: hello@klassville.com · +7 993 447-31-10</w:t>
      </w:r>
    </w:p>
    <w:p>
      <w:pPr>
        <w:pStyle w:val="Heading1"/>
      </w:pPr>
      <w:r>
        <w:t>Обращение</w:t>
      </w:r>
    </w:p>
    <w:p>
      <w:r>
        <w:t>До зачисления семья может сообщить о необходимых условиях восприятия материала, взаимодействия и контроля. Запрашиваются только сведения, необходимые для выбора условий; диагноз не требуется публиковать или сообщать другим участникам группы.</w:t>
      </w:r>
    </w:p>
    <w:p>
      <w:r>
        <w:t>ИП совместно с преподавателем оценивает возможность обеспечить запрошенные условия по конкретной программе. Фактические технические и кадровые возможности фиксируются, отсутствующие средства не объявляются доступными.</w:t>
      </w:r>
    </w:p>
    <w:p>
      <w:pPr>
        <w:pStyle w:val="Heading1"/>
      </w:pPr>
      <w:r>
        <w:t>Практические меры</w:t>
      </w:r>
    </w:p>
    <w:p>
      <w:r>
        <w:t>В рамках доступных функций используются текстовые инструкции, регулируемый масштаб браузера, клавиатурная навигация, понятные заголовки и альтернативные способы представления ответа. При необходимости отдельно готовятся адаптированные материалы, дополнительное время или иной способ взаимодействия.</w:t>
      </w:r>
    </w:p>
    <w:p>
      <w:r>
        <w:t>Наличие этих возможностей не подтверждает автоматически доступность для любого нарушения или наличие адаптированной образовательной программы. Объём и порядок согласованных условий отражаются в документах до начала обучения.</w:t>
      </w:r>
    </w:p>
    <w:p>
      <w:pPr>
        <w:pStyle w:val="Heading1"/>
      </w:pPr>
      <w:r>
        <w:t>Контроль</w:t>
      </w:r>
    </w:p>
    <w:p>
      <w:r>
        <w:t>Проверка результата сохраняет предметную цель и учитывает согласованный способ ответа. Техническое ограничение или недоступность формата не трактуется как отсутствие предметных знаний.</w:t>
      </w:r>
    </w:p>
    <w:p>
      <w:r>
        <w:t>Обращение о барьере направляется в поддержку; по результату школа исправляет доступный элемент либо предлагает согласованный способ работы. Решение и его границы доводятся до семьи.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согласования специальных условий</dc:title>
  <dc:subject/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