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об электронном обучении и дистанционных технологиях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Область применения</w:t>
      </w:r>
    </w:p>
    <w:p>
      <w:r>
        <w:t>ИП Швецов Антон Дмитриевич организует дополнительные общеобразовательные общеразвивающие программы подготовки к ОГЭ и ЕГЭ. Проектируемая форма заочная, с применением исключительно электронного обучения и дистанционных образовательных технологий. Посещение учебного центра и очные занятия не предусмотрены.</w:t>
      </w:r>
    </w:p>
    <w:p>
      <w:r>
        <w:t>Настоящий проект применяется после фактического утверждения ИП и выполнения условий начала деятельности. Он не подтверждает получение лицензии. Для каждой программы фиксируются редакция, объём, результаты, учебный план, материалы и способы контроля.</w:t>
      </w:r>
    </w:p>
    <w:p>
      <w:pPr>
        <w:pStyle w:val="Heading1"/>
      </w:pPr>
      <w:r>
        <w:t>Электронная среда</w:t>
      </w:r>
    </w:p>
    <w:p>
      <w:r>
        <w:t>Основная среда: klassville.com. Кабинет содержит расписание, учебные материалы, задания, ответы, результаты, уведомления и обращения в поддержку. Во время занятия используются видеосвязь и общая серверная доска. Личные доски в браузере не являются единственным местом хранения обязательных работ.</w:t>
      </w:r>
    </w:p>
    <w:p>
      <w:r>
        <w:t>Отложенное взаимодействие осуществляется через выданное задание, ответ, проверку и комментарии; синхронное через запланированное видеозанятие. Преподаватель назначает работу и фиксирует результат. Самоотметка повторения темы не заменяет оценку.</w:t>
      </w:r>
    </w:p>
    <w:p>
      <w:pPr>
        <w:pStyle w:val="Heading1"/>
      </w:pPr>
      <w:r>
        <w:t>Первый доступ и идентификация</w:t>
      </w:r>
    </w:p>
    <w:p>
      <w:r>
        <w:t>Школа создаёт отдельные кабинеты ученика и родителя. Приглашение передаётся проверенному адресату и действует семь дней; получатель самостоятельно устанавливает пароль. Почта используется как логин и не считается подтверждённой только из-за внесения в карточку.</w:t>
      </w:r>
    </w:p>
    <w:p>
      <w:r>
        <w:t>Связь родителя с ребёнком устанавливается уполномоченным лицом после проверки основания представительства. Проверку соответствия участника аккаунту преподаватель проводит при первом контакте и при возникновении обоснованного сомнения, не собирая избыточные копии документов. Биометрическая идентификация не применяется.</w:t>
      </w:r>
    </w:p>
    <w:p>
      <w:r>
        <w:t>Восстановление доступа требует проверки личности; старые сеансы и пароль отзываются. Передавать пароль преподавателю или другому ученику запрещается. Проверяющему предоставляется отдельный ограниченный доступ.</w:t>
      </w:r>
    </w:p>
    <w:p>
      <w:pPr>
        <w:pStyle w:val="Heading1"/>
      </w:pPr>
      <w:r>
        <w:t>Материалы и обучение</w:t>
      </w:r>
    </w:p>
    <w:p>
      <w:r>
        <w:t>До начала программы школа комплектует материалы по каждому результату, проверяет их корректность и права использования. Для внешних ресурсов фиксируются адрес и дата проверки; их недоступность не должна лишать ученика обязательной части программы. Текущее наличие опорных материалов не приравнивается к подтверждению полного комплекта.</w:t>
      </w:r>
    </w:p>
    <w:p>
      <w:r>
        <w:t>Пропущенную встречу восполняют материалом, самостоятельным заданием и консультацией в согласованный срок. Запись каждого видеоурока не обещается. Если запись нужна, отдельно определяются основание, уведомление участников, доступ и хранение.</w:t>
      </w:r>
    </w:p>
    <w:p>
      <w:pPr>
        <w:pStyle w:val="Heading1"/>
      </w:pPr>
      <w:r>
        <w:t>Сбой и завершение</w:t>
      </w:r>
    </w:p>
    <w:p>
      <w:r>
        <w:t>При техническом сбое ученик сообщает в поддержку или на hello@klassville.com. Преподаватель фиксирует, какая часть состоялась, и согласует перенос либо эквивалентную работу без двойного учёта часов. Отсутствие ответа из-за сбоя не оценивается как предметная ошибка.</w:t>
      </w:r>
    </w:p>
    <w:p>
      <w:r>
        <w:t>После окончания сохраняются предусмотренные правилами учёта работы, оценки и обратная связь. Выдача документа об обучении, его форма и условия устанавливаются отдельным реальным решением ИП; документ государственного образца и государственная аккредитация не обещаются.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электронном обучении и дистанционных технологиях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