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КЛАССВИЛЛЬ</w:t>
      </w:r>
    </w:p>
    <w:p>
      <w:pPr>
        <w:pStyle w:val="Title"/>
      </w:pPr>
      <w:r>
        <w:t>Английский язык. Подготовка к ОГЭ</w:t>
      </w:r>
    </w:p>
    <w:p>
      <w:r>
        <w:t>ПРОЕКТ. НЕ УТВЕРЖДЁН.</w:t>
        <w:br/>
        <w:t>Версия 0.2 · проект от 27.09.2026</w:t>
      </w:r>
    </w:p>
    <w:p>
      <w:r>
        <w:t>144 академических часов · 36 учебных недель</w:t>
        <w:br/>
        <w:t>ИП Швецов Антон Дмитриевич · Ростовская область</w:t>
        <w:br/>
        <w:t>Телефон: +7 993 447-31-10</w:t>
      </w:r>
    </w:p>
    <w:p>
      <w:pPr>
        <w:pStyle w:val="Heading1"/>
      </w:pPr>
      <w:r>
        <w:t>Паспорт программы</w:t>
      </w:r>
    </w:p>
    <w:p>
      <w:r>
        <w:t>Дополнительная общеобразовательная общеразвивающая программа «Английский язык. Подготовка к ОГЭ». Разработана для Классвилля. ИП Швецов Антон Дмитриевич. Ростовская область, 2026 год. Версия 0.2 · проект от 27.09.2026. Телефон школы: +7 993 447-31-10.</w:t>
      </w:r>
    </w:p>
    <w:p>
      <w:r>
        <w:t>ПРОЕКТ ДЛЯ СОГЛАСОВАНИЯ. Документ не утверждён приказом и не удостоверяет наличие образовательной лицензии. Перед утверждением ИП проверяет содержание с преподавателем предмета, заполняет кадровое обеспечение и календарные даты. Подпись, номер приказа и дата утверждения в проекте не проставлены.</w:t>
      </w:r>
    </w:p>
    <w:tbl>
      <w:tblPr>
        <w:tblStyle w:val="LightShading-Accent1"/>
        <w:tblW w:type="auto" w:w="0"/>
        <w:tblLook w:firstColumn="1" w:firstRow="1" w:lastColumn="0" w:lastRow="0" w:noHBand="0" w:noVBand="1" w:val="04A0"/>
      </w:tblPr>
      <w:tblGrid>
        <w:gridCol w:w="4819"/>
        <w:gridCol w:w="4819"/>
      </w:tblGrid>
      <w:tr>
        <w:trPr>
          <w:tblHeader/>
          <w:cantSplit/>
        </w:trPr>
        <w:tc>
          <w:tcPr>
            <w:tcW w:type="dxa" w:w="4819"/>
          </w:tcPr>
          <w:p>
            <w:r>
              <w:rPr>
                <w:sz w:val="18"/>
              </w:rPr>
              <w:t>Характеристика</w:t>
            </w:r>
          </w:p>
        </w:tc>
        <w:tc>
          <w:tcPr>
            <w:tcW w:type="dxa" w:w="4819"/>
          </w:tcPr>
          <w:p>
            <w:r>
              <w:rPr>
                <w:sz w:val="18"/>
              </w:rPr>
              <w:t>Проектное значение</w:t>
            </w:r>
          </w:p>
        </w:tc>
      </w:tr>
      <w:tr>
        <w:trPr>
          <w:cantSplit/>
        </w:trPr>
        <w:tc>
          <w:tcPr>
            <w:tcW w:type="dxa" w:w="4819"/>
          </w:tcPr>
          <w:p>
            <w:r>
              <w:rPr>
                <w:sz w:val="18"/>
              </w:rPr>
              <w:t>Вид и подвид</w:t>
            </w:r>
          </w:p>
        </w:tc>
        <w:tc>
          <w:tcPr>
            <w:tcW w:type="dxa" w:w="4819"/>
          </w:tcPr>
          <w:p>
            <w:r>
              <w:rPr>
                <w:sz w:val="18"/>
              </w:rPr>
              <w:t>Дополнительное образование; Дополнительное образование детей и взрослых</w:t>
            </w:r>
          </w:p>
        </w:tc>
      </w:tr>
      <w:tr>
        <w:trPr>
          <w:cantSplit/>
        </w:trPr>
        <w:tc>
          <w:tcPr>
            <w:tcW w:type="dxa" w:w="4819"/>
          </w:tcPr>
          <w:p>
            <w:r>
              <w:rPr>
                <w:sz w:val="18"/>
              </w:rPr>
              <w:t>Направленность</w:t>
            </w:r>
          </w:p>
        </w:tc>
        <w:tc>
          <w:tcPr>
            <w:tcW w:type="dxa" w:w="4819"/>
          </w:tcPr>
          <w:p>
            <w:r>
              <w:rPr>
                <w:sz w:val="18"/>
              </w:rPr>
              <w:t>социально-гуманитарная</w:t>
            </w:r>
          </w:p>
        </w:tc>
      </w:tr>
      <w:tr>
        <w:trPr>
          <w:cantSplit/>
        </w:trPr>
        <w:tc>
          <w:tcPr>
            <w:tcW w:type="dxa" w:w="4819"/>
          </w:tcPr>
          <w:p>
            <w:r>
              <w:rPr>
                <w:sz w:val="18"/>
              </w:rPr>
              <w:t>Адресат</w:t>
            </w:r>
          </w:p>
        </w:tc>
        <w:tc>
          <w:tcPr>
            <w:tcW w:type="dxa" w:w="4819"/>
          </w:tcPr>
          <w:p>
            <w:r>
              <w:rPr>
                <w:sz w:val="18"/>
              </w:rPr>
              <w:t>14–16 лет, 9 класс</w:t>
            </w:r>
          </w:p>
        </w:tc>
      </w:tr>
      <w:tr>
        <w:trPr>
          <w:cantSplit/>
        </w:trPr>
        <w:tc>
          <w:tcPr>
            <w:tcW w:type="dxa" w:w="4819"/>
          </w:tcPr>
          <w:p>
            <w:r>
              <w:rPr>
                <w:sz w:val="18"/>
              </w:rPr>
              <w:t>Объём</w:t>
            </w:r>
          </w:p>
        </w:tc>
        <w:tc>
          <w:tcPr>
            <w:tcW w:type="dxa" w:w="4819"/>
          </w:tcPr>
          <w:p>
            <w:r>
              <w:rPr>
                <w:sz w:val="18"/>
              </w:rPr>
              <w:t>144 академических часов по 45 минут: 72 контактных, 72 самостоятельных</w:t>
            </w:r>
          </w:p>
        </w:tc>
      </w:tr>
      <w:tr>
        <w:trPr>
          <w:cantSplit/>
        </w:trPr>
        <w:tc>
          <w:tcPr>
            <w:tcW w:type="dxa" w:w="4819"/>
          </w:tcPr>
          <w:p>
            <w:r>
              <w:rPr>
                <w:sz w:val="18"/>
              </w:rPr>
              <w:t>Срок</w:t>
            </w:r>
          </w:p>
        </w:tc>
        <w:tc>
          <w:tcPr>
            <w:tcW w:type="dxa" w:w="4819"/>
          </w:tcPr>
          <w:p>
            <w:r>
              <w:rPr>
                <w:sz w:val="18"/>
              </w:rPr>
              <w:t>36 учебных недель; конкретные даты утверждаются до зачисления</w:t>
            </w:r>
          </w:p>
        </w:tc>
      </w:tr>
      <w:tr>
        <w:trPr>
          <w:cantSplit/>
        </w:trPr>
        <w:tc>
          <w:tcPr>
            <w:tcW w:type="dxa" w:w="4819"/>
          </w:tcPr>
          <w:p>
            <w:r>
              <w:rPr>
                <w:sz w:val="18"/>
              </w:rPr>
              <w:t>Форма</w:t>
            </w:r>
          </w:p>
        </w:tc>
        <w:tc>
          <w:tcPr>
            <w:tcW w:type="dxa" w:w="4819"/>
          </w:tcPr>
          <w:p>
            <w:r>
              <w:rPr>
                <w:sz w:val="18"/>
              </w:rPr>
              <w:t>Заочная, с применением исключительно электронного обучения и дистанционных образовательных технологий. Все занятия онлайн; посещение учебного центра не предусмотрено.</w:t>
            </w:r>
          </w:p>
        </w:tc>
      </w:tr>
      <w:tr>
        <w:trPr>
          <w:cantSplit/>
        </w:trPr>
        <w:tc>
          <w:tcPr>
            <w:tcW w:type="dxa" w:w="4819"/>
          </w:tcPr>
          <w:p>
            <w:r>
              <w:rPr>
                <w:sz w:val="18"/>
              </w:rPr>
              <w:t>Организация</w:t>
            </w:r>
          </w:p>
        </w:tc>
        <w:tc>
          <w:tcPr>
            <w:tcW w:type="dxa" w:w="4819"/>
          </w:tcPr>
          <w:p>
            <w:r>
              <w:rPr>
                <w:sz w:val="18"/>
              </w:rPr>
              <w:t>Групповая или индивидуальная; размер группы устанавливается до запуска</w:t>
            </w:r>
          </w:p>
        </w:tc>
      </w:tr>
      <w:tr>
        <w:trPr>
          <w:cantSplit/>
        </w:trPr>
        <w:tc>
          <w:tcPr>
            <w:tcW w:type="dxa" w:w="4819"/>
          </w:tcPr>
          <w:p>
            <w:r>
              <w:rPr>
                <w:sz w:val="18"/>
              </w:rPr>
              <w:t>Язык</w:t>
            </w:r>
          </w:p>
        </w:tc>
        <w:tc>
          <w:tcPr>
            <w:tcW w:type="dxa" w:w="4819"/>
          </w:tcPr>
          <w:p>
            <w:r>
              <w:rPr>
                <w:sz w:val="18"/>
              </w:rPr>
              <w:t>Русский и английский в речевых заданиях</w:t>
            </w:r>
          </w:p>
        </w:tc>
      </w:tr>
      <w:tr>
        <w:trPr>
          <w:cantSplit/>
        </w:trPr>
        <w:tc>
          <w:tcPr>
            <w:tcW w:type="dxa" w:w="4819"/>
          </w:tcPr>
          <w:p>
            <w:r>
              <w:rPr>
                <w:sz w:val="18"/>
              </w:rPr>
              <w:t>Итог</w:t>
            </w:r>
          </w:p>
        </w:tc>
        <w:tc>
          <w:tcPr>
            <w:tcW w:type="dxa" w:w="4819"/>
          </w:tcPr>
          <w:p>
            <w:r>
              <w:rPr>
                <w:sz w:val="18"/>
              </w:rPr>
              <w:t>Внутренняя итоговая работа и карта освоения тем; не государственная итоговая аттестация</w:t>
            </w:r>
          </w:p>
        </w:tc>
      </w:tr>
    </w:tbl>
    <w:p>
      <w:pPr>
        <w:pStyle w:val="Heading1"/>
      </w:pPr>
      <w:r>
        <w:t>1. Пояснительная записка</w:t>
      </w:r>
    </w:p>
    <w:p>
      <w:r>
        <w:t>Цель: Развить понимание английской речи и умение выражать собственную мысль в устной и письменной форме. Программа адресована школьникам, которым необходимо систематизировать знания и подготовиться к экзаменационным способам работы. Она дополняет обучение в общеобразовательной школе и не заменяет основную образовательную программу.</w:t>
      </w:r>
    </w:p>
    <w:p>
      <w:r>
        <w:t>Входная диагностика не является конкурсным отбором и не используется для обещания определённого экзаменационного балла. Её результат определяет объём повторения, последовательность дополнительных упражнений и необходимую поддержку. При нескольких выбранных предметах общая недельная нагрузка согласуется с семьёй.</w:t>
      </w:r>
    </w:p>
    <w:p>
      <w:r>
        <w:t>Условия начала обучения: возможность читать инструкции курса, участвовать в видеозанятии и передавать выполненную работу. Доступ проверяется до первого занятия. Для ребёнка, которому нужна адаптация материалов или режима, условия обсуждаются индивидуально; наличие специальных условий не заявляется без фактического обеспечения.</w:t>
      </w:r>
    </w:p>
    <w:p>
      <w:pPr>
        <w:pStyle w:val="Heading1"/>
      </w:pPr>
      <w:r>
        <w:t>2. Особенности Классвилля и задачи обучения</w:t>
      </w:r>
    </w:p>
    <w:p>
      <w:pPr>
        <w:pStyle w:val="ListBullet"/>
      </w:pPr>
      <w:r>
        <w:t>Объясни решение: ученик показывает ход мысли на общей доске и называет основание каждого значимого перехода.</w:t>
      </w:r>
    </w:p>
    <w:p>
      <w:pPr>
        <w:pStyle w:val="ListBullet"/>
      </w:pPr>
      <w:r>
        <w:t>Исправь причину: в обратной связи фиксируется конкретный тип ошибки, её причина, исправление и следующее упражнение.</w:t>
      </w:r>
    </w:p>
    <w:p>
      <w:pPr>
        <w:pStyle w:val="ListBullet"/>
      </w:pPr>
      <w:r>
        <w:t>Вернись к теме: короткая самостоятельная проверка проводится через 7–14 дней на другом примере. Автоматическое назначение не предполагается, задание выдаёт преподаватель.</w:t>
      </w:r>
    </w:p>
    <w:p>
      <w:pPr>
        <w:pStyle w:val="ListBullet"/>
      </w:pPr>
      <w:r>
        <w:t>Покажи результат: по завершении модуля преподаватель кратко отмечает освоенные действия, оставшиеся трудности и ближайший шаг. Родителю доступны результаты связанного ребёнка.</w:t>
      </w:r>
    </w:p>
    <w:p>
      <w:pPr>
        <w:pStyle w:val="ListBullet"/>
      </w:pPr>
      <w:r>
        <w:t>Учись в своём темпе: дополнительный разбор и усложнение заданий меняют поддержку, но не отменяют обязательные результаты программы.</w:t>
      </w:r>
    </w:p>
    <w:p>
      <w:r>
        <w:t>Предметные задачи раскрываются в модулях ниже. Метапредметные задачи: выделять условие и искомое, выбирать способ, проверять результат, задавать содержательный вопрос. Личностные задачи: честно обозначать затруднение, уважать другое решение, соблюдать договорённости об учебной работе и цифровом взаимодействии.</w:t>
      </w:r>
    </w:p>
    <w:p>
      <w:pPr>
        <w:pStyle w:val="Heading1"/>
      </w:pPr>
      <w:r>
        <w:t>3. Планируемые результаты</w:t>
      </w:r>
    </w:p>
    <w:p>
      <w:pPr>
        <w:pStyle w:val="ListBullet"/>
      </w:pPr>
      <w:r>
        <w:t>Строит понятное высказывание о настоящем, прошлом и планах.</w:t>
      </w:r>
    </w:p>
    <w:p>
      <w:pPr>
        <w:pStyle w:val="ListBullet"/>
      </w:pPr>
      <w:r>
        <w:t>Преобразует форму слова с учётом грамматики и смысла предложения.</w:t>
      </w:r>
    </w:p>
    <w:p>
      <w:pPr>
        <w:pStyle w:val="ListBullet"/>
      </w:pPr>
      <w:r>
        <w:t>Различает утверждение текста и собственное предположение.</w:t>
      </w:r>
    </w:p>
    <w:p>
      <w:pPr>
        <w:pStyle w:val="ListBullet"/>
      </w:pPr>
      <w:r>
        <w:t>Извлекает основную мысль и детали из понятной связной речи.</w:t>
      </w:r>
    </w:p>
    <w:p>
      <w:pPr>
        <w:pStyle w:val="ListBullet"/>
      </w:pPr>
      <w:r>
        <w:t>Пишет логичное сообщение с ответами на все поставленные вопросы.</w:t>
      </w:r>
    </w:p>
    <w:p>
      <w:pPr>
        <w:pStyle w:val="ListBullet"/>
      </w:pPr>
      <w:r>
        <w:t>Произносит понятный монолог, отвечает по существу и поддерживает общение.</w:t>
      </w:r>
    </w:p>
    <w:p>
      <w:r>
        <w:t>Общие наблюдаемые результаты: ученик объясняет выбранный способ; исправляет ошибку после обратной связи; выполняет аналогичное задание позднее без прямой подсказки; сравнивает самооценку с критериями. Самостоятельность оценивается отдельно от правильности ответа.</w:t>
      </w:r>
    </w:p>
    <w:p>
      <w:pPr>
        <w:pStyle w:val="Heading1"/>
      </w:pPr>
      <w:r>
        <w:t>4. Учебный план</w:t>
      </w:r>
    </w:p>
    <w:p>
      <w:r>
        <w:t>Все часы в таблицах академические, по 45 минут. Контактная практика включает диагностику и контроль; контрольные работы не прибавляются к итогу второй раз. Самостоятельная работа входит в общий объём. Перерывы в академические часы не включены. Стоимость и коммерческие пакеты занятий этим документом не устанавливаются.</w:t>
      </w:r>
    </w:p>
    <w:tbl>
      <w:tblPr>
        <w:tblStyle w:val="LightShading-Accent1"/>
        <w:tblW w:type="auto" w:w="0"/>
        <w:tblLook w:firstColumn="1" w:firstRow="1" w:lastColumn="0" w:lastRow="0" w:noHBand="0" w:noVBand="1" w:val="04A0"/>
      </w:tblPr>
      <w:tblGrid>
        <w:gridCol w:w="1606"/>
        <w:gridCol w:w="1606"/>
        <w:gridCol w:w="1606"/>
        <w:gridCol w:w="1606"/>
        <w:gridCol w:w="1606"/>
        <w:gridCol w:w="1606"/>
      </w:tblGrid>
      <w:tr>
        <w:trPr>
          <w:tblHeader/>
          <w:cantSplit/>
        </w:trPr>
        <w:tc>
          <w:tcPr>
            <w:tcW w:type="dxa" w:w="1606"/>
          </w:tcPr>
          <w:p>
            <w:r>
              <w:rPr>
                <w:sz w:val="18"/>
              </w:rPr>
              <w:t>Модуль</w:t>
            </w:r>
          </w:p>
        </w:tc>
        <w:tc>
          <w:tcPr>
            <w:tcW w:type="dxa" w:w="1606"/>
          </w:tcPr>
          <w:p>
            <w:r>
              <w:rPr>
                <w:sz w:val="18"/>
              </w:rPr>
              <w:t>Недели</w:t>
            </w:r>
          </w:p>
        </w:tc>
        <w:tc>
          <w:tcPr>
            <w:tcW w:type="dxa" w:w="1606"/>
          </w:tcPr>
          <w:p>
            <w:r>
              <w:rPr>
                <w:sz w:val="18"/>
              </w:rPr>
              <w:t>Теория</w:t>
            </w:r>
          </w:p>
        </w:tc>
        <w:tc>
          <w:tcPr>
            <w:tcW w:type="dxa" w:w="1606"/>
          </w:tcPr>
          <w:p>
            <w:r>
              <w:rPr>
                <w:sz w:val="18"/>
              </w:rPr>
              <w:t>Практика и контроль</w:t>
            </w:r>
          </w:p>
        </w:tc>
        <w:tc>
          <w:tcPr>
            <w:tcW w:type="dxa" w:w="1606"/>
          </w:tcPr>
          <w:p>
            <w:r>
              <w:rPr>
                <w:sz w:val="18"/>
              </w:rPr>
              <w:t>Самостоятельно</w:t>
            </w:r>
          </w:p>
        </w:tc>
        <w:tc>
          <w:tcPr>
            <w:tcW w:type="dxa" w:w="1606"/>
          </w:tcPr>
          <w:p>
            <w:r>
              <w:rPr>
                <w:sz w:val="18"/>
              </w:rPr>
              <w:t>Всего</w:t>
            </w:r>
          </w:p>
        </w:tc>
      </w:tr>
      <w:tr>
        <w:trPr>
          <w:cantSplit/>
        </w:trPr>
        <w:tc>
          <w:tcPr>
            <w:tcW w:type="dxa" w:w="1606"/>
          </w:tcPr>
          <w:p>
            <w:r>
              <w:rPr>
                <w:sz w:val="18"/>
              </w:rPr>
              <w:t>Входная диагностика и учебный маршрут</w:t>
            </w:r>
          </w:p>
        </w:tc>
        <w:tc>
          <w:tcPr>
            <w:tcW w:type="dxa" w:w="1606"/>
          </w:tcPr>
          <w:p>
            <w:r>
              <w:rPr>
                <w:sz w:val="18"/>
              </w:rPr>
              <w:t>1–1</w:t>
            </w:r>
          </w:p>
        </w:tc>
        <w:tc>
          <w:tcPr>
            <w:tcW w:type="dxa" w:w="1606"/>
          </w:tcPr>
          <w:p>
            <w:r>
              <w:rPr>
                <w:sz w:val="18"/>
              </w:rPr>
              <w:t>0</w:t>
            </w:r>
          </w:p>
        </w:tc>
        <w:tc>
          <w:tcPr>
            <w:tcW w:type="dxa" w:w="1606"/>
          </w:tcPr>
          <w:p>
            <w:r>
              <w:rPr>
                <w:sz w:val="18"/>
              </w:rPr>
              <w:t>2</w:t>
            </w:r>
          </w:p>
        </w:tc>
        <w:tc>
          <w:tcPr>
            <w:tcW w:type="dxa" w:w="1606"/>
          </w:tcPr>
          <w:p>
            <w:r>
              <w:rPr>
                <w:sz w:val="18"/>
              </w:rPr>
              <w:t>2</w:t>
            </w:r>
          </w:p>
        </w:tc>
        <w:tc>
          <w:tcPr>
            <w:tcW w:type="dxa" w:w="1606"/>
          </w:tcPr>
          <w:p>
            <w:r>
              <w:rPr>
                <w:sz w:val="18"/>
              </w:rPr>
              <w:t>4</w:t>
            </w:r>
          </w:p>
        </w:tc>
      </w:tr>
      <w:tr>
        <w:trPr>
          <w:cantSplit/>
        </w:trPr>
        <w:tc>
          <w:tcPr>
            <w:tcW w:type="dxa" w:w="1606"/>
          </w:tcPr>
          <w:p>
            <w:r>
              <w:rPr>
                <w:sz w:val="18"/>
              </w:rPr>
              <w:t>Языковая основа</w:t>
            </w:r>
          </w:p>
        </w:tc>
        <w:tc>
          <w:tcPr>
            <w:tcW w:type="dxa" w:w="1606"/>
          </w:tcPr>
          <w:p>
            <w:r>
              <w:rPr>
                <w:sz w:val="18"/>
              </w:rPr>
              <w:t>2–6</w:t>
            </w:r>
          </w:p>
        </w:tc>
        <w:tc>
          <w:tcPr>
            <w:tcW w:type="dxa" w:w="1606"/>
          </w:tcPr>
          <w:p>
            <w:r>
              <w:rPr>
                <w:sz w:val="18"/>
              </w:rPr>
              <w:t>5</w:t>
            </w:r>
          </w:p>
        </w:tc>
        <w:tc>
          <w:tcPr>
            <w:tcW w:type="dxa" w:w="1606"/>
          </w:tcPr>
          <w:p>
            <w:r>
              <w:rPr>
                <w:sz w:val="18"/>
              </w:rPr>
              <w:t>5</w:t>
            </w:r>
          </w:p>
        </w:tc>
        <w:tc>
          <w:tcPr>
            <w:tcW w:type="dxa" w:w="1606"/>
          </w:tcPr>
          <w:p>
            <w:r>
              <w:rPr>
                <w:sz w:val="18"/>
              </w:rPr>
              <w:t>10</w:t>
            </w:r>
          </w:p>
        </w:tc>
        <w:tc>
          <w:tcPr>
            <w:tcW w:type="dxa" w:w="1606"/>
          </w:tcPr>
          <w:p>
            <w:r>
              <w:rPr>
                <w:sz w:val="18"/>
              </w:rPr>
              <w:t>20</w:t>
            </w:r>
          </w:p>
        </w:tc>
      </w:tr>
      <w:tr>
        <w:trPr>
          <w:cantSplit/>
        </w:trPr>
        <w:tc>
          <w:tcPr>
            <w:tcW w:type="dxa" w:w="1606"/>
          </w:tcPr>
          <w:p>
            <w:r>
              <w:rPr>
                <w:sz w:val="18"/>
              </w:rPr>
              <w:t>Грамматика и словообразование</w:t>
            </w:r>
          </w:p>
        </w:tc>
        <w:tc>
          <w:tcPr>
            <w:tcW w:type="dxa" w:w="1606"/>
          </w:tcPr>
          <w:p>
            <w:r>
              <w:rPr>
                <w:sz w:val="18"/>
              </w:rPr>
              <w:t>7–12</w:t>
            </w:r>
          </w:p>
        </w:tc>
        <w:tc>
          <w:tcPr>
            <w:tcW w:type="dxa" w:w="1606"/>
          </w:tcPr>
          <w:p>
            <w:r>
              <w:rPr>
                <w:sz w:val="18"/>
              </w:rPr>
              <w:t>6</w:t>
            </w:r>
          </w:p>
        </w:tc>
        <w:tc>
          <w:tcPr>
            <w:tcW w:type="dxa" w:w="1606"/>
          </w:tcPr>
          <w:p>
            <w:r>
              <w:rPr>
                <w:sz w:val="18"/>
              </w:rPr>
              <w:t>6</w:t>
            </w:r>
          </w:p>
        </w:tc>
        <w:tc>
          <w:tcPr>
            <w:tcW w:type="dxa" w:w="1606"/>
          </w:tcPr>
          <w:p>
            <w:r>
              <w:rPr>
                <w:sz w:val="18"/>
              </w:rPr>
              <w:t>12</w:t>
            </w:r>
          </w:p>
        </w:tc>
        <w:tc>
          <w:tcPr>
            <w:tcW w:type="dxa" w:w="1606"/>
          </w:tcPr>
          <w:p>
            <w:r>
              <w:rPr>
                <w:sz w:val="18"/>
              </w:rPr>
              <w:t>24</w:t>
            </w:r>
          </w:p>
        </w:tc>
      </w:tr>
      <w:tr>
        <w:trPr>
          <w:cantSplit/>
        </w:trPr>
        <w:tc>
          <w:tcPr>
            <w:tcW w:type="dxa" w:w="1606"/>
          </w:tcPr>
          <w:p>
            <w:r>
              <w:rPr>
                <w:sz w:val="18"/>
              </w:rPr>
              <w:t>Чтение</w:t>
            </w:r>
          </w:p>
        </w:tc>
        <w:tc>
          <w:tcPr>
            <w:tcW w:type="dxa" w:w="1606"/>
          </w:tcPr>
          <w:p>
            <w:r>
              <w:rPr>
                <w:sz w:val="18"/>
              </w:rPr>
              <w:t>13–18</w:t>
            </w:r>
          </w:p>
        </w:tc>
        <w:tc>
          <w:tcPr>
            <w:tcW w:type="dxa" w:w="1606"/>
          </w:tcPr>
          <w:p>
            <w:r>
              <w:rPr>
                <w:sz w:val="18"/>
              </w:rPr>
              <w:t>6</w:t>
            </w:r>
          </w:p>
        </w:tc>
        <w:tc>
          <w:tcPr>
            <w:tcW w:type="dxa" w:w="1606"/>
          </w:tcPr>
          <w:p>
            <w:r>
              <w:rPr>
                <w:sz w:val="18"/>
              </w:rPr>
              <w:t>6</w:t>
            </w:r>
          </w:p>
        </w:tc>
        <w:tc>
          <w:tcPr>
            <w:tcW w:type="dxa" w:w="1606"/>
          </w:tcPr>
          <w:p>
            <w:r>
              <w:rPr>
                <w:sz w:val="18"/>
              </w:rPr>
              <w:t>12</w:t>
            </w:r>
          </w:p>
        </w:tc>
        <w:tc>
          <w:tcPr>
            <w:tcW w:type="dxa" w:w="1606"/>
          </w:tcPr>
          <w:p>
            <w:r>
              <w:rPr>
                <w:sz w:val="18"/>
              </w:rPr>
              <w:t>24</w:t>
            </w:r>
          </w:p>
        </w:tc>
      </w:tr>
      <w:tr>
        <w:trPr>
          <w:cantSplit/>
        </w:trPr>
        <w:tc>
          <w:tcPr>
            <w:tcW w:type="dxa" w:w="1606"/>
          </w:tcPr>
          <w:p>
            <w:r>
              <w:rPr>
                <w:sz w:val="18"/>
              </w:rPr>
              <w:t>Аудирование</w:t>
            </w:r>
          </w:p>
        </w:tc>
        <w:tc>
          <w:tcPr>
            <w:tcW w:type="dxa" w:w="1606"/>
          </w:tcPr>
          <w:p>
            <w:r>
              <w:rPr>
                <w:sz w:val="18"/>
              </w:rPr>
              <w:t>19–24</w:t>
            </w:r>
          </w:p>
        </w:tc>
        <w:tc>
          <w:tcPr>
            <w:tcW w:type="dxa" w:w="1606"/>
          </w:tcPr>
          <w:p>
            <w:r>
              <w:rPr>
                <w:sz w:val="18"/>
              </w:rPr>
              <w:t>6</w:t>
            </w:r>
          </w:p>
        </w:tc>
        <w:tc>
          <w:tcPr>
            <w:tcW w:type="dxa" w:w="1606"/>
          </w:tcPr>
          <w:p>
            <w:r>
              <w:rPr>
                <w:sz w:val="18"/>
              </w:rPr>
              <w:t>6</w:t>
            </w:r>
          </w:p>
        </w:tc>
        <w:tc>
          <w:tcPr>
            <w:tcW w:type="dxa" w:w="1606"/>
          </w:tcPr>
          <w:p>
            <w:r>
              <w:rPr>
                <w:sz w:val="18"/>
              </w:rPr>
              <w:t>12</w:t>
            </w:r>
          </w:p>
        </w:tc>
        <w:tc>
          <w:tcPr>
            <w:tcW w:type="dxa" w:w="1606"/>
          </w:tcPr>
          <w:p>
            <w:r>
              <w:rPr>
                <w:sz w:val="18"/>
              </w:rPr>
              <w:t>24</w:t>
            </w:r>
          </w:p>
        </w:tc>
      </w:tr>
      <w:tr>
        <w:trPr>
          <w:cantSplit/>
        </w:trPr>
        <w:tc>
          <w:tcPr>
            <w:tcW w:type="dxa" w:w="1606"/>
          </w:tcPr>
          <w:p>
            <w:r>
              <w:rPr>
                <w:sz w:val="18"/>
              </w:rPr>
              <w:t>Письменная речь</w:t>
            </w:r>
          </w:p>
        </w:tc>
        <w:tc>
          <w:tcPr>
            <w:tcW w:type="dxa" w:w="1606"/>
          </w:tcPr>
          <w:p>
            <w:r>
              <w:rPr>
                <w:sz w:val="18"/>
              </w:rPr>
              <w:t>25–29</w:t>
            </w:r>
          </w:p>
        </w:tc>
        <w:tc>
          <w:tcPr>
            <w:tcW w:type="dxa" w:w="1606"/>
          </w:tcPr>
          <w:p>
            <w:r>
              <w:rPr>
                <w:sz w:val="18"/>
              </w:rPr>
              <w:t>5</w:t>
            </w:r>
          </w:p>
        </w:tc>
        <w:tc>
          <w:tcPr>
            <w:tcW w:type="dxa" w:w="1606"/>
          </w:tcPr>
          <w:p>
            <w:r>
              <w:rPr>
                <w:sz w:val="18"/>
              </w:rPr>
              <w:t>5</w:t>
            </w:r>
          </w:p>
        </w:tc>
        <w:tc>
          <w:tcPr>
            <w:tcW w:type="dxa" w:w="1606"/>
          </w:tcPr>
          <w:p>
            <w:r>
              <w:rPr>
                <w:sz w:val="18"/>
              </w:rPr>
              <w:t>10</w:t>
            </w:r>
          </w:p>
        </w:tc>
        <w:tc>
          <w:tcPr>
            <w:tcW w:type="dxa" w:w="1606"/>
          </w:tcPr>
          <w:p>
            <w:r>
              <w:rPr>
                <w:sz w:val="18"/>
              </w:rPr>
              <w:t>20</w:t>
            </w:r>
          </w:p>
        </w:tc>
      </w:tr>
      <w:tr>
        <w:trPr>
          <w:cantSplit/>
        </w:trPr>
        <w:tc>
          <w:tcPr>
            <w:tcW w:type="dxa" w:w="1606"/>
          </w:tcPr>
          <w:p>
            <w:r>
              <w:rPr>
                <w:sz w:val="18"/>
              </w:rPr>
              <w:t>Устная речь</w:t>
            </w:r>
          </w:p>
        </w:tc>
        <w:tc>
          <w:tcPr>
            <w:tcW w:type="dxa" w:w="1606"/>
          </w:tcPr>
          <w:p>
            <w:r>
              <w:rPr>
                <w:sz w:val="18"/>
              </w:rPr>
              <w:t>30–34</w:t>
            </w:r>
          </w:p>
        </w:tc>
        <w:tc>
          <w:tcPr>
            <w:tcW w:type="dxa" w:w="1606"/>
          </w:tcPr>
          <w:p>
            <w:r>
              <w:rPr>
                <w:sz w:val="18"/>
              </w:rPr>
              <w:t>5</w:t>
            </w:r>
          </w:p>
        </w:tc>
        <w:tc>
          <w:tcPr>
            <w:tcW w:type="dxa" w:w="1606"/>
          </w:tcPr>
          <w:p>
            <w:r>
              <w:rPr>
                <w:sz w:val="18"/>
              </w:rPr>
              <w:t>5</w:t>
            </w:r>
          </w:p>
        </w:tc>
        <w:tc>
          <w:tcPr>
            <w:tcW w:type="dxa" w:w="1606"/>
          </w:tcPr>
          <w:p>
            <w:r>
              <w:rPr>
                <w:sz w:val="18"/>
              </w:rPr>
              <w:t>10</w:t>
            </w:r>
          </w:p>
        </w:tc>
        <w:tc>
          <w:tcPr>
            <w:tcW w:type="dxa" w:w="1606"/>
          </w:tcPr>
          <w:p>
            <w:r>
              <w:rPr>
                <w:sz w:val="18"/>
              </w:rPr>
              <w:t>20</w:t>
            </w:r>
          </w:p>
        </w:tc>
      </w:tr>
      <w:tr>
        <w:trPr>
          <w:cantSplit/>
        </w:trPr>
        <w:tc>
          <w:tcPr>
            <w:tcW w:type="dxa" w:w="1606"/>
          </w:tcPr>
          <w:p>
            <w:r>
              <w:rPr>
                <w:sz w:val="18"/>
              </w:rPr>
              <w:t>Итоговая работа, коррекция и защита результата</w:t>
            </w:r>
          </w:p>
        </w:tc>
        <w:tc>
          <w:tcPr>
            <w:tcW w:type="dxa" w:w="1606"/>
          </w:tcPr>
          <w:p>
            <w:r>
              <w:rPr>
                <w:sz w:val="18"/>
              </w:rPr>
              <w:t>35–36</w:t>
            </w:r>
          </w:p>
        </w:tc>
        <w:tc>
          <w:tcPr>
            <w:tcW w:type="dxa" w:w="1606"/>
          </w:tcPr>
          <w:p>
            <w:r>
              <w:rPr>
                <w:sz w:val="18"/>
              </w:rPr>
              <w:t>0</w:t>
            </w:r>
          </w:p>
        </w:tc>
        <w:tc>
          <w:tcPr>
            <w:tcW w:type="dxa" w:w="1606"/>
          </w:tcPr>
          <w:p>
            <w:r>
              <w:rPr>
                <w:sz w:val="18"/>
              </w:rPr>
              <w:t>4</w:t>
            </w:r>
          </w:p>
        </w:tc>
        <w:tc>
          <w:tcPr>
            <w:tcW w:type="dxa" w:w="1606"/>
          </w:tcPr>
          <w:p>
            <w:r>
              <w:rPr>
                <w:sz w:val="18"/>
              </w:rPr>
              <w:t>4</w:t>
            </w:r>
          </w:p>
        </w:tc>
        <w:tc>
          <w:tcPr>
            <w:tcW w:type="dxa" w:w="1606"/>
          </w:tcPr>
          <w:p>
            <w:r>
              <w:rPr>
                <w:sz w:val="18"/>
              </w:rPr>
              <w:t>8</w:t>
            </w:r>
          </w:p>
        </w:tc>
      </w:tr>
      <w:tr>
        <w:trPr>
          <w:cantSplit/>
        </w:trPr>
        <w:tc>
          <w:tcPr>
            <w:tcW w:type="dxa" w:w="1606"/>
          </w:tcPr>
          <w:p>
            <w:r>
              <w:rPr>
                <w:sz w:val="18"/>
              </w:rPr>
              <w:t>Итого</w:t>
            </w:r>
          </w:p>
        </w:tc>
        <w:tc>
          <w:tcPr>
            <w:tcW w:type="dxa" w:w="1606"/>
          </w:tcPr>
          <w:p>
            <w:r>
              <w:rPr>
                <w:sz w:val="18"/>
              </w:rPr>
              <w:t>36</w:t>
            </w:r>
          </w:p>
        </w:tc>
        <w:tc>
          <w:tcPr>
            <w:tcW w:type="dxa" w:w="1606"/>
          </w:tcPr>
          <w:p>
            <w:r>
              <w:rPr>
                <w:sz w:val="18"/>
              </w:rPr>
              <w:t>33</w:t>
            </w:r>
          </w:p>
        </w:tc>
        <w:tc>
          <w:tcPr>
            <w:tcW w:type="dxa" w:w="1606"/>
          </w:tcPr>
          <w:p>
            <w:r>
              <w:rPr>
                <w:sz w:val="18"/>
              </w:rPr>
              <w:t>39</w:t>
            </w:r>
          </w:p>
        </w:tc>
        <w:tc>
          <w:tcPr>
            <w:tcW w:type="dxa" w:w="1606"/>
          </w:tcPr>
          <w:p>
            <w:r>
              <w:rPr>
                <w:sz w:val="18"/>
              </w:rPr>
              <w:t>72</w:t>
            </w:r>
          </w:p>
        </w:tc>
        <w:tc>
          <w:tcPr>
            <w:tcW w:type="dxa" w:w="1606"/>
          </w:tcPr>
          <w:p>
            <w:r>
              <w:rPr>
                <w:sz w:val="18"/>
              </w:rPr>
              <w:t>144</w:t>
            </w:r>
          </w:p>
        </w:tc>
      </w:tr>
    </w:tbl>
    <w:p>
      <w:pPr>
        <w:pStyle w:val="Heading1"/>
      </w:pPr>
      <w:r>
        <w:t>5. Рабочая программа модулей</w:t>
      </w:r>
    </w:p>
    <w:p>
      <w:r>
        <w:t>Входная неделя: проверка доступа, стартовые задания по ключевым умениям, короткое объяснение способа и согласование учебного маршрута. Результат: исходная карта умений, а не экзаменационная отметка.</w:t>
      </w:r>
    </w:p>
    <w:p>
      <w:pPr>
        <w:pStyle w:val="Heading2"/>
      </w:pPr>
      <w:r>
        <w:t>5.1. Языковая основа</w:t>
      </w:r>
    </w:p>
    <w:p>
      <w:r>
        <w:t>Содержание: Входная оценка речевых умений; Порядок слов; Настоящие времена; Прошедшие времена; Будущее и модальные глаголы.</w:t>
      </w:r>
    </w:p>
    <w:p>
      <w:r>
        <w:t>Практическая работа: Короткий диалог о школьном дне; выбор времени по ситуации, а не по одному слову-маркеру.</w:t>
      </w:r>
    </w:p>
    <w:p>
      <w:r>
        <w:t>Проверяемый результат: Строит понятное высказывание о настоящем, прошлом и планах.</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5.2. Грамматика и словообразование</w:t>
      </w:r>
    </w:p>
    <w:p>
      <w:r>
        <w:t>Содержание: Артикли и исчисляемость; Местоимения и сравнение; Пассивный залог; Условные предложения; Косвенная речь; Словообразовательные модели.</w:t>
      </w:r>
    </w:p>
    <w:p>
      <w:r>
        <w:t>Практическая работа: Редактирование текста и объяснение грамматического выбора.</w:t>
      </w:r>
    </w:p>
    <w:p>
      <w:r>
        <w:t>Проверяемый результат: Преобразует форму слова с учётом грамматики и смысла предложения.</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5.3. Чтение</w:t>
      </w:r>
    </w:p>
    <w:p>
      <w:r>
        <w:t>Содержание: Основная мысль; Поиск конкретной информации; Логика абзаца; Смысл незнакомого слова; Факт и предположение; Тексты о жизни, науке и культуре.</w:t>
      </w:r>
    </w:p>
    <w:p>
      <w:r>
        <w:t>Практическая работа: Чтение авторских текстов с выделением фрагмента, подтверждающего ответ.</w:t>
      </w:r>
    </w:p>
    <w:p>
      <w:r>
        <w:t>Проверяемый результат: Различает утверждение текста и собственное предположение.</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5.4. Аудирование</w:t>
      </w:r>
    </w:p>
    <w:p>
      <w:r>
        <w:t>Содержание: Прогнозирование содержания; Ключевые слова; Основная мысль; Детали; Отрицание и перефразирование; Смешанная аудиопрактика.</w:t>
      </w:r>
    </w:p>
    <w:p>
      <w:r>
        <w:t>Практическая работа: Прослушивание короткого текста преподавателя, повторный разбор по транскрипту без заучивания ответа.</w:t>
      </w:r>
    </w:p>
    <w:p>
      <w:r>
        <w:t>Проверяемый результат: Извлекает основную мысль и детали из понятной связной речи.</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5.5. Письменная речь</w:t>
      </w:r>
    </w:p>
    <w:p>
      <w:r>
        <w:t>Содержание: Структура личного сообщения; Ответы на вопросы; Связность; Лексика по темам; Редактирование по критериям.</w:t>
      </w:r>
    </w:p>
    <w:p>
      <w:r>
        <w:t>Практическая работа: Электронное сообщение вымышленному собеседнику; проверка полноты коммуникативной задачи.</w:t>
      </w:r>
    </w:p>
    <w:p>
      <w:r>
        <w:t>Проверяемый результат: Пишет логичное сообщение с ответами на все поставленные вопросы.</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5.6. Устная речь</w:t>
      </w:r>
    </w:p>
    <w:p>
      <w:r>
        <w:t>Содержание: Чтение вслух; Краткий ответ; Монолог по плану; Спонтанное уточнение; Комплексная речевая работа.</w:t>
      </w:r>
    </w:p>
    <w:p>
      <w:r>
        <w:t>Практическая работа: Устный ответ без полного письменного сценария; повтор после обратной связи.</w:t>
      </w:r>
    </w:p>
    <w:p>
      <w:r>
        <w:t>Проверяемый результат: Произносит понятный монолог, отвечает по существу и поддерживает общение.</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r>
        <w:t>Завершающие недели: целостная работа по содержанию курса, анализ результата, повторная проверка выбранных затруднений и устная защита одного решения. Учебная итоговая работа не выдаётся за официальный вариант или результат ОГЭ/ЕГЭ.</w:t>
      </w:r>
    </w:p>
    <w:p>
      <w:pPr>
        <w:pStyle w:val="Heading1"/>
      </w:pPr>
      <w:r>
        <w:t>6. Календарный учебный график</w:t>
      </w:r>
    </w:p>
    <w:p>
      <w:r>
        <w:t>Две контактные части по 45 минут в неделю и 90 минут самостоятельной работы. Контактные части можно объединить в одну встречу с перерывом. Время указывается по Москве. В 45-минутной части чередуются объяснение, работа на бумаге и обсуждение; это не требование непрерывно смотреть на экран. Возрастные ограничения экранной нагрузки и перерывы устанавливаются в расписании с учётом применимых санитарных норм.</w:t>
      </w:r>
    </w:p>
    <w:p>
      <w:r>
        <w:t>Живые встречи с преподавателем проводятся по видеосвязи. Самостоятельные задания выдаются и проверяются через платформу. Старт набора, каникулы, праздничные дни и даты контрольных работ утверждаются отдельным календарём до зачисления. Ниже приведён относительный график из 36 учебных недель. При пропуске преподаватель назначает материалы и проверку результата; занятие не считается освоенным только по факту подключения.</w:t>
      </w:r>
    </w:p>
    <w:tbl>
      <w:tblPr>
        <w:tblStyle w:val="LightShading-Accent1"/>
        <w:tblW w:type="auto" w:w="0"/>
        <w:tblLook w:firstColumn="1" w:firstRow="1" w:lastColumn="0" w:lastRow="0" w:noHBand="0" w:noVBand="1" w:val="04A0"/>
      </w:tblPr>
      <w:tblGrid>
        <w:gridCol w:w="2409"/>
        <w:gridCol w:w="2409"/>
        <w:gridCol w:w="2409"/>
        <w:gridCol w:w="2409"/>
      </w:tblGrid>
      <w:tr>
        <w:trPr>
          <w:tblHeader/>
          <w:cantSplit/>
        </w:trPr>
        <w:tc>
          <w:tcPr>
            <w:tcW w:type="dxa" w:w="2409"/>
          </w:tcPr>
          <w:p>
            <w:r>
              <w:rPr>
                <w:sz w:val="18"/>
              </w:rPr>
              <w:t>Неделя</w:t>
            </w:r>
          </w:p>
        </w:tc>
        <w:tc>
          <w:tcPr>
            <w:tcW w:type="dxa" w:w="2409"/>
          </w:tcPr>
          <w:p>
            <w:r>
              <w:rPr>
                <w:sz w:val="18"/>
              </w:rPr>
              <w:t>Тема и результат работы</w:t>
            </w:r>
          </w:p>
        </w:tc>
        <w:tc>
          <w:tcPr>
            <w:tcW w:type="dxa" w:w="2409"/>
          </w:tcPr>
          <w:p>
            <w:r>
              <w:rPr>
                <w:sz w:val="18"/>
              </w:rPr>
              <w:t>Контактные часы</w:t>
            </w:r>
          </w:p>
        </w:tc>
        <w:tc>
          <w:tcPr>
            <w:tcW w:type="dxa" w:w="2409"/>
          </w:tcPr>
          <w:p>
            <w:r>
              <w:rPr>
                <w:sz w:val="18"/>
              </w:rPr>
              <w:t>Самостоятельные часы</w:t>
            </w:r>
          </w:p>
        </w:tc>
      </w:tr>
      <w:tr>
        <w:trPr>
          <w:cantSplit/>
        </w:trPr>
        <w:tc>
          <w:tcPr>
            <w:tcW w:type="dxa" w:w="2409"/>
          </w:tcPr>
          <w:p>
            <w:r>
              <w:rPr>
                <w:sz w:val="18"/>
              </w:rPr>
              <w:t>1</w:t>
            </w:r>
          </w:p>
        </w:tc>
        <w:tc>
          <w:tcPr>
            <w:tcW w:type="dxa" w:w="2409"/>
          </w:tcPr>
          <w:p>
            <w:r>
              <w:rPr>
                <w:sz w:val="18"/>
              </w:rPr>
              <w:t>Входная диагностика, проверка доступа, карта умений</w:t>
            </w:r>
          </w:p>
        </w:tc>
        <w:tc>
          <w:tcPr>
            <w:tcW w:type="dxa" w:w="2409"/>
          </w:tcPr>
          <w:p>
            <w:r>
              <w:rPr>
                <w:sz w:val="18"/>
              </w:rPr>
              <w:t>2</w:t>
            </w:r>
          </w:p>
        </w:tc>
        <w:tc>
          <w:tcPr>
            <w:tcW w:type="dxa" w:w="2409"/>
          </w:tcPr>
          <w:p>
            <w:r>
              <w:rPr>
                <w:sz w:val="18"/>
              </w:rPr>
              <w:t>2</w:t>
            </w:r>
          </w:p>
        </w:tc>
      </w:tr>
      <w:tr>
        <w:trPr>
          <w:cantSplit/>
        </w:trPr>
        <w:tc>
          <w:tcPr>
            <w:tcW w:type="dxa" w:w="2409"/>
          </w:tcPr>
          <w:p>
            <w:r>
              <w:rPr>
                <w:sz w:val="18"/>
              </w:rPr>
              <w:t>2</w:t>
            </w:r>
          </w:p>
        </w:tc>
        <w:tc>
          <w:tcPr>
            <w:tcW w:type="dxa" w:w="2409"/>
          </w:tcPr>
          <w:p>
            <w:r>
              <w:rPr>
                <w:sz w:val="18"/>
              </w:rPr>
              <w:t>Входная оценка речевых умений</w:t>
            </w:r>
          </w:p>
        </w:tc>
        <w:tc>
          <w:tcPr>
            <w:tcW w:type="dxa" w:w="2409"/>
          </w:tcPr>
          <w:p>
            <w:r>
              <w:rPr>
                <w:sz w:val="18"/>
              </w:rPr>
              <w:t>2</w:t>
            </w:r>
          </w:p>
        </w:tc>
        <w:tc>
          <w:tcPr>
            <w:tcW w:type="dxa" w:w="2409"/>
          </w:tcPr>
          <w:p>
            <w:r>
              <w:rPr>
                <w:sz w:val="18"/>
              </w:rPr>
              <w:t>2</w:t>
            </w:r>
          </w:p>
        </w:tc>
      </w:tr>
      <w:tr>
        <w:trPr>
          <w:cantSplit/>
        </w:trPr>
        <w:tc>
          <w:tcPr>
            <w:tcW w:type="dxa" w:w="2409"/>
          </w:tcPr>
          <w:p>
            <w:r>
              <w:rPr>
                <w:sz w:val="18"/>
              </w:rPr>
              <w:t>3</w:t>
            </w:r>
          </w:p>
        </w:tc>
        <w:tc>
          <w:tcPr>
            <w:tcW w:type="dxa" w:w="2409"/>
          </w:tcPr>
          <w:p>
            <w:r>
              <w:rPr>
                <w:sz w:val="18"/>
              </w:rPr>
              <w:t>Порядок слов</w:t>
            </w:r>
          </w:p>
        </w:tc>
        <w:tc>
          <w:tcPr>
            <w:tcW w:type="dxa" w:w="2409"/>
          </w:tcPr>
          <w:p>
            <w:r>
              <w:rPr>
                <w:sz w:val="18"/>
              </w:rPr>
              <w:t>2</w:t>
            </w:r>
          </w:p>
        </w:tc>
        <w:tc>
          <w:tcPr>
            <w:tcW w:type="dxa" w:w="2409"/>
          </w:tcPr>
          <w:p>
            <w:r>
              <w:rPr>
                <w:sz w:val="18"/>
              </w:rPr>
              <w:t>2</w:t>
            </w:r>
          </w:p>
        </w:tc>
      </w:tr>
      <w:tr>
        <w:trPr>
          <w:cantSplit/>
        </w:trPr>
        <w:tc>
          <w:tcPr>
            <w:tcW w:type="dxa" w:w="2409"/>
          </w:tcPr>
          <w:p>
            <w:r>
              <w:rPr>
                <w:sz w:val="18"/>
              </w:rPr>
              <w:t>4</w:t>
            </w:r>
          </w:p>
        </w:tc>
        <w:tc>
          <w:tcPr>
            <w:tcW w:type="dxa" w:w="2409"/>
          </w:tcPr>
          <w:p>
            <w:r>
              <w:rPr>
                <w:sz w:val="18"/>
              </w:rPr>
              <w:t>Настоящие времена</w:t>
            </w:r>
          </w:p>
        </w:tc>
        <w:tc>
          <w:tcPr>
            <w:tcW w:type="dxa" w:w="2409"/>
          </w:tcPr>
          <w:p>
            <w:r>
              <w:rPr>
                <w:sz w:val="18"/>
              </w:rPr>
              <w:t>2</w:t>
            </w:r>
          </w:p>
        </w:tc>
        <w:tc>
          <w:tcPr>
            <w:tcW w:type="dxa" w:w="2409"/>
          </w:tcPr>
          <w:p>
            <w:r>
              <w:rPr>
                <w:sz w:val="18"/>
              </w:rPr>
              <w:t>2</w:t>
            </w:r>
          </w:p>
        </w:tc>
      </w:tr>
      <w:tr>
        <w:trPr>
          <w:cantSplit/>
        </w:trPr>
        <w:tc>
          <w:tcPr>
            <w:tcW w:type="dxa" w:w="2409"/>
          </w:tcPr>
          <w:p>
            <w:r>
              <w:rPr>
                <w:sz w:val="18"/>
              </w:rPr>
              <w:t>5</w:t>
            </w:r>
          </w:p>
        </w:tc>
        <w:tc>
          <w:tcPr>
            <w:tcW w:type="dxa" w:w="2409"/>
          </w:tcPr>
          <w:p>
            <w:r>
              <w:rPr>
                <w:sz w:val="18"/>
              </w:rPr>
              <w:t>Прошедшие времена</w:t>
            </w:r>
          </w:p>
        </w:tc>
        <w:tc>
          <w:tcPr>
            <w:tcW w:type="dxa" w:w="2409"/>
          </w:tcPr>
          <w:p>
            <w:r>
              <w:rPr>
                <w:sz w:val="18"/>
              </w:rPr>
              <w:t>2</w:t>
            </w:r>
          </w:p>
        </w:tc>
        <w:tc>
          <w:tcPr>
            <w:tcW w:type="dxa" w:w="2409"/>
          </w:tcPr>
          <w:p>
            <w:r>
              <w:rPr>
                <w:sz w:val="18"/>
              </w:rPr>
              <w:t>2</w:t>
            </w:r>
          </w:p>
        </w:tc>
      </w:tr>
      <w:tr>
        <w:trPr>
          <w:cantSplit/>
        </w:trPr>
        <w:tc>
          <w:tcPr>
            <w:tcW w:type="dxa" w:w="2409"/>
          </w:tcPr>
          <w:p>
            <w:r>
              <w:rPr>
                <w:sz w:val="18"/>
              </w:rPr>
              <w:t>6</w:t>
            </w:r>
          </w:p>
        </w:tc>
        <w:tc>
          <w:tcPr>
            <w:tcW w:type="dxa" w:w="2409"/>
          </w:tcPr>
          <w:p>
            <w:r>
              <w:rPr>
                <w:sz w:val="18"/>
              </w:rPr>
              <w:t>Будущее и модальные глаголы</w:t>
            </w:r>
          </w:p>
        </w:tc>
        <w:tc>
          <w:tcPr>
            <w:tcW w:type="dxa" w:w="2409"/>
          </w:tcPr>
          <w:p>
            <w:r>
              <w:rPr>
                <w:sz w:val="18"/>
              </w:rPr>
              <w:t>2</w:t>
            </w:r>
          </w:p>
        </w:tc>
        <w:tc>
          <w:tcPr>
            <w:tcW w:type="dxa" w:w="2409"/>
          </w:tcPr>
          <w:p>
            <w:r>
              <w:rPr>
                <w:sz w:val="18"/>
              </w:rPr>
              <w:t>2</w:t>
            </w:r>
          </w:p>
        </w:tc>
      </w:tr>
      <w:tr>
        <w:trPr>
          <w:cantSplit/>
        </w:trPr>
        <w:tc>
          <w:tcPr>
            <w:tcW w:type="dxa" w:w="2409"/>
          </w:tcPr>
          <w:p>
            <w:r>
              <w:rPr>
                <w:sz w:val="18"/>
              </w:rPr>
              <w:t>7</w:t>
            </w:r>
          </w:p>
        </w:tc>
        <w:tc>
          <w:tcPr>
            <w:tcW w:type="dxa" w:w="2409"/>
          </w:tcPr>
          <w:p>
            <w:r>
              <w:rPr>
                <w:sz w:val="18"/>
              </w:rPr>
              <w:t>Артикли и исчисляемость</w:t>
            </w:r>
          </w:p>
        </w:tc>
        <w:tc>
          <w:tcPr>
            <w:tcW w:type="dxa" w:w="2409"/>
          </w:tcPr>
          <w:p>
            <w:r>
              <w:rPr>
                <w:sz w:val="18"/>
              </w:rPr>
              <w:t>2</w:t>
            </w:r>
          </w:p>
        </w:tc>
        <w:tc>
          <w:tcPr>
            <w:tcW w:type="dxa" w:w="2409"/>
          </w:tcPr>
          <w:p>
            <w:r>
              <w:rPr>
                <w:sz w:val="18"/>
              </w:rPr>
              <w:t>2</w:t>
            </w:r>
          </w:p>
        </w:tc>
      </w:tr>
      <w:tr>
        <w:trPr>
          <w:cantSplit/>
        </w:trPr>
        <w:tc>
          <w:tcPr>
            <w:tcW w:type="dxa" w:w="2409"/>
          </w:tcPr>
          <w:p>
            <w:r>
              <w:rPr>
                <w:sz w:val="18"/>
              </w:rPr>
              <w:t>8</w:t>
            </w:r>
          </w:p>
        </w:tc>
        <w:tc>
          <w:tcPr>
            <w:tcW w:type="dxa" w:w="2409"/>
          </w:tcPr>
          <w:p>
            <w:r>
              <w:rPr>
                <w:sz w:val="18"/>
              </w:rPr>
              <w:t>Местоимения и сравнение</w:t>
            </w:r>
          </w:p>
        </w:tc>
        <w:tc>
          <w:tcPr>
            <w:tcW w:type="dxa" w:w="2409"/>
          </w:tcPr>
          <w:p>
            <w:r>
              <w:rPr>
                <w:sz w:val="18"/>
              </w:rPr>
              <w:t>2</w:t>
            </w:r>
          </w:p>
        </w:tc>
        <w:tc>
          <w:tcPr>
            <w:tcW w:type="dxa" w:w="2409"/>
          </w:tcPr>
          <w:p>
            <w:r>
              <w:rPr>
                <w:sz w:val="18"/>
              </w:rPr>
              <w:t>2</w:t>
            </w:r>
          </w:p>
        </w:tc>
      </w:tr>
      <w:tr>
        <w:trPr>
          <w:cantSplit/>
        </w:trPr>
        <w:tc>
          <w:tcPr>
            <w:tcW w:type="dxa" w:w="2409"/>
          </w:tcPr>
          <w:p>
            <w:r>
              <w:rPr>
                <w:sz w:val="18"/>
              </w:rPr>
              <w:t>9</w:t>
            </w:r>
          </w:p>
        </w:tc>
        <w:tc>
          <w:tcPr>
            <w:tcW w:type="dxa" w:w="2409"/>
          </w:tcPr>
          <w:p>
            <w:r>
              <w:rPr>
                <w:sz w:val="18"/>
              </w:rPr>
              <w:t>Пассивный залог</w:t>
            </w:r>
          </w:p>
        </w:tc>
        <w:tc>
          <w:tcPr>
            <w:tcW w:type="dxa" w:w="2409"/>
          </w:tcPr>
          <w:p>
            <w:r>
              <w:rPr>
                <w:sz w:val="18"/>
              </w:rPr>
              <w:t>2</w:t>
            </w:r>
          </w:p>
        </w:tc>
        <w:tc>
          <w:tcPr>
            <w:tcW w:type="dxa" w:w="2409"/>
          </w:tcPr>
          <w:p>
            <w:r>
              <w:rPr>
                <w:sz w:val="18"/>
              </w:rPr>
              <w:t>2</w:t>
            </w:r>
          </w:p>
        </w:tc>
      </w:tr>
      <w:tr>
        <w:trPr>
          <w:cantSplit/>
        </w:trPr>
        <w:tc>
          <w:tcPr>
            <w:tcW w:type="dxa" w:w="2409"/>
          </w:tcPr>
          <w:p>
            <w:r>
              <w:rPr>
                <w:sz w:val="18"/>
              </w:rPr>
              <w:t>10</w:t>
            </w:r>
          </w:p>
        </w:tc>
        <w:tc>
          <w:tcPr>
            <w:tcW w:type="dxa" w:w="2409"/>
          </w:tcPr>
          <w:p>
            <w:r>
              <w:rPr>
                <w:sz w:val="18"/>
              </w:rPr>
              <w:t>Условные предложения</w:t>
            </w:r>
          </w:p>
        </w:tc>
        <w:tc>
          <w:tcPr>
            <w:tcW w:type="dxa" w:w="2409"/>
          </w:tcPr>
          <w:p>
            <w:r>
              <w:rPr>
                <w:sz w:val="18"/>
              </w:rPr>
              <w:t>2</w:t>
            </w:r>
          </w:p>
        </w:tc>
        <w:tc>
          <w:tcPr>
            <w:tcW w:type="dxa" w:w="2409"/>
          </w:tcPr>
          <w:p>
            <w:r>
              <w:rPr>
                <w:sz w:val="18"/>
              </w:rPr>
              <w:t>2</w:t>
            </w:r>
          </w:p>
        </w:tc>
      </w:tr>
      <w:tr>
        <w:trPr>
          <w:cantSplit/>
        </w:trPr>
        <w:tc>
          <w:tcPr>
            <w:tcW w:type="dxa" w:w="2409"/>
          </w:tcPr>
          <w:p>
            <w:r>
              <w:rPr>
                <w:sz w:val="18"/>
              </w:rPr>
              <w:t>11</w:t>
            </w:r>
          </w:p>
        </w:tc>
        <w:tc>
          <w:tcPr>
            <w:tcW w:type="dxa" w:w="2409"/>
          </w:tcPr>
          <w:p>
            <w:r>
              <w:rPr>
                <w:sz w:val="18"/>
              </w:rPr>
              <w:t>Косвенная речь</w:t>
            </w:r>
          </w:p>
        </w:tc>
        <w:tc>
          <w:tcPr>
            <w:tcW w:type="dxa" w:w="2409"/>
          </w:tcPr>
          <w:p>
            <w:r>
              <w:rPr>
                <w:sz w:val="18"/>
              </w:rPr>
              <w:t>2</w:t>
            </w:r>
          </w:p>
        </w:tc>
        <w:tc>
          <w:tcPr>
            <w:tcW w:type="dxa" w:w="2409"/>
          </w:tcPr>
          <w:p>
            <w:r>
              <w:rPr>
                <w:sz w:val="18"/>
              </w:rPr>
              <w:t>2</w:t>
            </w:r>
          </w:p>
        </w:tc>
      </w:tr>
      <w:tr>
        <w:trPr>
          <w:cantSplit/>
        </w:trPr>
        <w:tc>
          <w:tcPr>
            <w:tcW w:type="dxa" w:w="2409"/>
          </w:tcPr>
          <w:p>
            <w:r>
              <w:rPr>
                <w:sz w:val="18"/>
              </w:rPr>
              <w:t>12</w:t>
            </w:r>
          </w:p>
        </w:tc>
        <w:tc>
          <w:tcPr>
            <w:tcW w:type="dxa" w:w="2409"/>
          </w:tcPr>
          <w:p>
            <w:r>
              <w:rPr>
                <w:sz w:val="18"/>
              </w:rPr>
              <w:t>Словообразовательные модели</w:t>
            </w:r>
          </w:p>
        </w:tc>
        <w:tc>
          <w:tcPr>
            <w:tcW w:type="dxa" w:w="2409"/>
          </w:tcPr>
          <w:p>
            <w:r>
              <w:rPr>
                <w:sz w:val="18"/>
              </w:rPr>
              <w:t>2</w:t>
            </w:r>
          </w:p>
        </w:tc>
        <w:tc>
          <w:tcPr>
            <w:tcW w:type="dxa" w:w="2409"/>
          </w:tcPr>
          <w:p>
            <w:r>
              <w:rPr>
                <w:sz w:val="18"/>
              </w:rPr>
              <w:t>2</w:t>
            </w:r>
          </w:p>
        </w:tc>
      </w:tr>
      <w:tr>
        <w:trPr>
          <w:cantSplit/>
        </w:trPr>
        <w:tc>
          <w:tcPr>
            <w:tcW w:type="dxa" w:w="2409"/>
          </w:tcPr>
          <w:p>
            <w:r>
              <w:rPr>
                <w:sz w:val="18"/>
              </w:rPr>
              <w:t>13</w:t>
            </w:r>
          </w:p>
        </w:tc>
        <w:tc>
          <w:tcPr>
            <w:tcW w:type="dxa" w:w="2409"/>
          </w:tcPr>
          <w:p>
            <w:r>
              <w:rPr>
                <w:sz w:val="18"/>
              </w:rPr>
              <w:t>Основная мысль</w:t>
            </w:r>
          </w:p>
        </w:tc>
        <w:tc>
          <w:tcPr>
            <w:tcW w:type="dxa" w:w="2409"/>
          </w:tcPr>
          <w:p>
            <w:r>
              <w:rPr>
                <w:sz w:val="18"/>
              </w:rPr>
              <w:t>2</w:t>
            </w:r>
          </w:p>
        </w:tc>
        <w:tc>
          <w:tcPr>
            <w:tcW w:type="dxa" w:w="2409"/>
          </w:tcPr>
          <w:p>
            <w:r>
              <w:rPr>
                <w:sz w:val="18"/>
              </w:rPr>
              <w:t>2</w:t>
            </w:r>
          </w:p>
        </w:tc>
      </w:tr>
      <w:tr>
        <w:trPr>
          <w:cantSplit/>
        </w:trPr>
        <w:tc>
          <w:tcPr>
            <w:tcW w:type="dxa" w:w="2409"/>
          </w:tcPr>
          <w:p>
            <w:r>
              <w:rPr>
                <w:sz w:val="18"/>
              </w:rPr>
              <w:t>14</w:t>
            </w:r>
          </w:p>
        </w:tc>
        <w:tc>
          <w:tcPr>
            <w:tcW w:type="dxa" w:w="2409"/>
          </w:tcPr>
          <w:p>
            <w:r>
              <w:rPr>
                <w:sz w:val="18"/>
              </w:rPr>
              <w:t>Поиск конкретной информации</w:t>
            </w:r>
          </w:p>
        </w:tc>
        <w:tc>
          <w:tcPr>
            <w:tcW w:type="dxa" w:w="2409"/>
          </w:tcPr>
          <w:p>
            <w:r>
              <w:rPr>
                <w:sz w:val="18"/>
              </w:rPr>
              <w:t>2</w:t>
            </w:r>
          </w:p>
        </w:tc>
        <w:tc>
          <w:tcPr>
            <w:tcW w:type="dxa" w:w="2409"/>
          </w:tcPr>
          <w:p>
            <w:r>
              <w:rPr>
                <w:sz w:val="18"/>
              </w:rPr>
              <w:t>2</w:t>
            </w:r>
          </w:p>
        </w:tc>
      </w:tr>
      <w:tr>
        <w:trPr>
          <w:cantSplit/>
        </w:trPr>
        <w:tc>
          <w:tcPr>
            <w:tcW w:type="dxa" w:w="2409"/>
          </w:tcPr>
          <w:p>
            <w:r>
              <w:rPr>
                <w:sz w:val="18"/>
              </w:rPr>
              <w:t>15</w:t>
            </w:r>
          </w:p>
        </w:tc>
        <w:tc>
          <w:tcPr>
            <w:tcW w:type="dxa" w:w="2409"/>
          </w:tcPr>
          <w:p>
            <w:r>
              <w:rPr>
                <w:sz w:val="18"/>
              </w:rPr>
              <w:t>Логика абзаца</w:t>
            </w:r>
          </w:p>
        </w:tc>
        <w:tc>
          <w:tcPr>
            <w:tcW w:type="dxa" w:w="2409"/>
          </w:tcPr>
          <w:p>
            <w:r>
              <w:rPr>
                <w:sz w:val="18"/>
              </w:rPr>
              <w:t>2</w:t>
            </w:r>
          </w:p>
        </w:tc>
        <w:tc>
          <w:tcPr>
            <w:tcW w:type="dxa" w:w="2409"/>
          </w:tcPr>
          <w:p>
            <w:r>
              <w:rPr>
                <w:sz w:val="18"/>
              </w:rPr>
              <w:t>2</w:t>
            </w:r>
          </w:p>
        </w:tc>
      </w:tr>
      <w:tr>
        <w:trPr>
          <w:cantSplit/>
        </w:trPr>
        <w:tc>
          <w:tcPr>
            <w:tcW w:type="dxa" w:w="2409"/>
          </w:tcPr>
          <w:p>
            <w:r>
              <w:rPr>
                <w:sz w:val="18"/>
              </w:rPr>
              <w:t>16</w:t>
            </w:r>
          </w:p>
        </w:tc>
        <w:tc>
          <w:tcPr>
            <w:tcW w:type="dxa" w:w="2409"/>
          </w:tcPr>
          <w:p>
            <w:r>
              <w:rPr>
                <w:sz w:val="18"/>
              </w:rPr>
              <w:t>Смысл незнакомого слова</w:t>
            </w:r>
          </w:p>
        </w:tc>
        <w:tc>
          <w:tcPr>
            <w:tcW w:type="dxa" w:w="2409"/>
          </w:tcPr>
          <w:p>
            <w:r>
              <w:rPr>
                <w:sz w:val="18"/>
              </w:rPr>
              <w:t>2</w:t>
            </w:r>
          </w:p>
        </w:tc>
        <w:tc>
          <w:tcPr>
            <w:tcW w:type="dxa" w:w="2409"/>
          </w:tcPr>
          <w:p>
            <w:r>
              <w:rPr>
                <w:sz w:val="18"/>
              </w:rPr>
              <w:t>2</w:t>
            </w:r>
          </w:p>
        </w:tc>
      </w:tr>
      <w:tr>
        <w:trPr>
          <w:cantSplit/>
        </w:trPr>
        <w:tc>
          <w:tcPr>
            <w:tcW w:type="dxa" w:w="2409"/>
          </w:tcPr>
          <w:p>
            <w:r>
              <w:rPr>
                <w:sz w:val="18"/>
              </w:rPr>
              <w:t>17</w:t>
            </w:r>
          </w:p>
        </w:tc>
        <w:tc>
          <w:tcPr>
            <w:tcW w:type="dxa" w:w="2409"/>
          </w:tcPr>
          <w:p>
            <w:r>
              <w:rPr>
                <w:sz w:val="18"/>
              </w:rPr>
              <w:t>Факт и предположение</w:t>
            </w:r>
          </w:p>
        </w:tc>
        <w:tc>
          <w:tcPr>
            <w:tcW w:type="dxa" w:w="2409"/>
          </w:tcPr>
          <w:p>
            <w:r>
              <w:rPr>
                <w:sz w:val="18"/>
              </w:rPr>
              <w:t>2</w:t>
            </w:r>
          </w:p>
        </w:tc>
        <w:tc>
          <w:tcPr>
            <w:tcW w:type="dxa" w:w="2409"/>
          </w:tcPr>
          <w:p>
            <w:r>
              <w:rPr>
                <w:sz w:val="18"/>
              </w:rPr>
              <w:t>2</w:t>
            </w:r>
          </w:p>
        </w:tc>
      </w:tr>
      <w:tr>
        <w:trPr>
          <w:cantSplit/>
        </w:trPr>
        <w:tc>
          <w:tcPr>
            <w:tcW w:type="dxa" w:w="2409"/>
          </w:tcPr>
          <w:p>
            <w:r>
              <w:rPr>
                <w:sz w:val="18"/>
              </w:rPr>
              <w:t>18</w:t>
            </w:r>
          </w:p>
        </w:tc>
        <w:tc>
          <w:tcPr>
            <w:tcW w:type="dxa" w:w="2409"/>
          </w:tcPr>
          <w:p>
            <w:r>
              <w:rPr>
                <w:sz w:val="18"/>
              </w:rPr>
              <w:t>Тексты о жизни, науке и культуре</w:t>
            </w:r>
          </w:p>
        </w:tc>
        <w:tc>
          <w:tcPr>
            <w:tcW w:type="dxa" w:w="2409"/>
          </w:tcPr>
          <w:p>
            <w:r>
              <w:rPr>
                <w:sz w:val="18"/>
              </w:rPr>
              <w:t>2</w:t>
            </w:r>
          </w:p>
        </w:tc>
        <w:tc>
          <w:tcPr>
            <w:tcW w:type="dxa" w:w="2409"/>
          </w:tcPr>
          <w:p>
            <w:r>
              <w:rPr>
                <w:sz w:val="18"/>
              </w:rPr>
              <w:t>2</w:t>
            </w:r>
          </w:p>
        </w:tc>
      </w:tr>
      <w:tr>
        <w:trPr>
          <w:cantSplit/>
        </w:trPr>
        <w:tc>
          <w:tcPr>
            <w:tcW w:type="dxa" w:w="2409"/>
          </w:tcPr>
          <w:p>
            <w:r>
              <w:rPr>
                <w:sz w:val="18"/>
              </w:rPr>
              <w:t>19</w:t>
            </w:r>
          </w:p>
        </w:tc>
        <w:tc>
          <w:tcPr>
            <w:tcW w:type="dxa" w:w="2409"/>
          </w:tcPr>
          <w:p>
            <w:r>
              <w:rPr>
                <w:sz w:val="18"/>
              </w:rPr>
              <w:t>Прогнозирование содержания</w:t>
            </w:r>
          </w:p>
        </w:tc>
        <w:tc>
          <w:tcPr>
            <w:tcW w:type="dxa" w:w="2409"/>
          </w:tcPr>
          <w:p>
            <w:r>
              <w:rPr>
                <w:sz w:val="18"/>
              </w:rPr>
              <w:t>2</w:t>
            </w:r>
          </w:p>
        </w:tc>
        <w:tc>
          <w:tcPr>
            <w:tcW w:type="dxa" w:w="2409"/>
          </w:tcPr>
          <w:p>
            <w:r>
              <w:rPr>
                <w:sz w:val="18"/>
              </w:rPr>
              <w:t>2</w:t>
            </w:r>
          </w:p>
        </w:tc>
      </w:tr>
      <w:tr>
        <w:trPr>
          <w:cantSplit/>
        </w:trPr>
        <w:tc>
          <w:tcPr>
            <w:tcW w:type="dxa" w:w="2409"/>
          </w:tcPr>
          <w:p>
            <w:r>
              <w:rPr>
                <w:sz w:val="18"/>
              </w:rPr>
              <w:t>20</w:t>
            </w:r>
          </w:p>
        </w:tc>
        <w:tc>
          <w:tcPr>
            <w:tcW w:type="dxa" w:w="2409"/>
          </w:tcPr>
          <w:p>
            <w:r>
              <w:rPr>
                <w:sz w:val="18"/>
              </w:rPr>
              <w:t>Ключевые слова</w:t>
            </w:r>
          </w:p>
        </w:tc>
        <w:tc>
          <w:tcPr>
            <w:tcW w:type="dxa" w:w="2409"/>
          </w:tcPr>
          <w:p>
            <w:r>
              <w:rPr>
                <w:sz w:val="18"/>
              </w:rPr>
              <w:t>2</w:t>
            </w:r>
          </w:p>
        </w:tc>
        <w:tc>
          <w:tcPr>
            <w:tcW w:type="dxa" w:w="2409"/>
          </w:tcPr>
          <w:p>
            <w:r>
              <w:rPr>
                <w:sz w:val="18"/>
              </w:rPr>
              <w:t>2</w:t>
            </w:r>
          </w:p>
        </w:tc>
      </w:tr>
      <w:tr>
        <w:trPr>
          <w:cantSplit/>
        </w:trPr>
        <w:tc>
          <w:tcPr>
            <w:tcW w:type="dxa" w:w="2409"/>
          </w:tcPr>
          <w:p>
            <w:r>
              <w:rPr>
                <w:sz w:val="18"/>
              </w:rPr>
              <w:t>21</w:t>
            </w:r>
          </w:p>
        </w:tc>
        <w:tc>
          <w:tcPr>
            <w:tcW w:type="dxa" w:w="2409"/>
          </w:tcPr>
          <w:p>
            <w:r>
              <w:rPr>
                <w:sz w:val="18"/>
              </w:rPr>
              <w:t>Основная мысль</w:t>
            </w:r>
          </w:p>
        </w:tc>
        <w:tc>
          <w:tcPr>
            <w:tcW w:type="dxa" w:w="2409"/>
          </w:tcPr>
          <w:p>
            <w:r>
              <w:rPr>
                <w:sz w:val="18"/>
              </w:rPr>
              <w:t>2</w:t>
            </w:r>
          </w:p>
        </w:tc>
        <w:tc>
          <w:tcPr>
            <w:tcW w:type="dxa" w:w="2409"/>
          </w:tcPr>
          <w:p>
            <w:r>
              <w:rPr>
                <w:sz w:val="18"/>
              </w:rPr>
              <w:t>2</w:t>
            </w:r>
          </w:p>
        </w:tc>
      </w:tr>
      <w:tr>
        <w:trPr>
          <w:cantSplit/>
        </w:trPr>
        <w:tc>
          <w:tcPr>
            <w:tcW w:type="dxa" w:w="2409"/>
          </w:tcPr>
          <w:p>
            <w:r>
              <w:rPr>
                <w:sz w:val="18"/>
              </w:rPr>
              <w:t>22</w:t>
            </w:r>
          </w:p>
        </w:tc>
        <w:tc>
          <w:tcPr>
            <w:tcW w:type="dxa" w:w="2409"/>
          </w:tcPr>
          <w:p>
            <w:r>
              <w:rPr>
                <w:sz w:val="18"/>
              </w:rPr>
              <w:t>Детали</w:t>
            </w:r>
          </w:p>
        </w:tc>
        <w:tc>
          <w:tcPr>
            <w:tcW w:type="dxa" w:w="2409"/>
          </w:tcPr>
          <w:p>
            <w:r>
              <w:rPr>
                <w:sz w:val="18"/>
              </w:rPr>
              <w:t>2</w:t>
            </w:r>
          </w:p>
        </w:tc>
        <w:tc>
          <w:tcPr>
            <w:tcW w:type="dxa" w:w="2409"/>
          </w:tcPr>
          <w:p>
            <w:r>
              <w:rPr>
                <w:sz w:val="18"/>
              </w:rPr>
              <w:t>2</w:t>
            </w:r>
          </w:p>
        </w:tc>
      </w:tr>
      <w:tr>
        <w:trPr>
          <w:cantSplit/>
        </w:trPr>
        <w:tc>
          <w:tcPr>
            <w:tcW w:type="dxa" w:w="2409"/>
          </w:tcPr>
          <w:p>
            <w:r>
              <w:rPr>
                <w:sz w:val="18"/>
              </w:rPr>
              <w:t>23</w:t>
            </w:r>
          </w:p>
        </w:tc>
        <w:tc>
          <w:tcPr>
            <w:tcW w:type="dxa" w:w="2409"/>
          </w:tcPr>
          <w:p>
            <w:r>
              <w:rPr>
                <w:sz w:val="18"/>
              </w:rPr>
              <w:t>Отрицание и перефразирование</w:t>
            </w:r>
          </w:p>
        </w:tc>
        <w:tc>
          <w:tcPr>
            <w:tcW w:type="dxa" w:w="2409"/>
          </w:tcPr>
          <w:p>
            <w:r>
              <w:rPr>
                <w:sz w:val="18"/>
              </w:rPr>
              <w:t>2</w:t>
            </w:r>
          </w:p>
        </w:tc>
        <w:tc>
          <w:tcPr>
            <w:tcW w:type="dxa" w:w="2409"/>
          </w:tcPr>
          <w:p>
            <w:r>
              <w:rPr>
                <w:sz w:val="18"/>
              </w:rPr>
              <w:t>2</w:t>
            </w:r>
          </w:p>
        </w:tc>
      </w:tr>
      <w:tr>
        <w:trPr>
          <w:cantSplit/>
        </w:trPr>
        <w:tc>
          <w:tcPr>
            <w:tcW w:type="dxa" w:w="2409"/>
          </w:tcPr>
          <w:p>
            <w:r>
              <w:rPr>
                <w:sz w:val="18"/>
              </w:rPr>
              <w:t>24</w:t>
            </w:r>
          </w:p>
        </w:tc>
        <w:tc>
          <w:tcPr>
            <w:tcW w:type="dxa" w:w="2409"/>
          </w:tcPr>
          <w:p>
            <w:r>
              <w:rPr>
                <w:sz w:val="18"/>
              </w:rPr>
              <w:t>Смешанная аудиопрактика</w:t>
            </w:r>
          </w:p>
        </w:tc>
        <w:tc>
          <w:tcPr>
            <w:tcW w:type="dxa" w:w="2409"/>
          </w:tcPr>
          <w:p>
            <w:r>
              <w:rPr>
                <w:sz w:val="18"/>
              </w:rPr>
              <w:t>2</w:t>
            </w:r>
          </w:p>
        </w:tc>
        <w:tc>
          <w:tcPr>
            <w:tcW w:type="dxa" w:w="2409"/>
          </w:tcPr>
          <w:p>
            <w:r>
              <w:rPr>
                <w:sz w:val="18"/>
              </w:rPr>
              <w:t>2</w:t>
            </w:r>
          </w:p>
        </w:tc>
      </w:tr>
      <w:tr>
        <w:trPr>
          <w:cantSplit/>
        </w:trPr>
        <w:tc>
          <w:tcPr>
            <w:tcW w:type="dxa" w:w="2409"/>
          </w:tcPr>
          <w:p>
            <w:r>
              <w:rPr>
                <w:sz w:val="18"/>
              </w:rPr>
              <w:t>25</w:t>
            </w:r>
          </w:p>
        </w:tc>
        <w:tc>
          <w:tcPr>
            <w:tcW w:type="dxa" w:w="2409"/>
          </w:tcPr>
          <w:p>
            <w:r>
              <w:rPr>
                <w:sz w:val="18"/>
              </w:rPr>
              <w:t>Структура личного сообщения</w:t>
            </w:r>
          </w:p>
        </w:tc>
        <w:tc>
          <w:tcPr>
            <w:tcW w:type="dxa" w:w="2409"/>
          </w:tcPr>
          <w:p>
            <w:r>
              <w:rPr>
                <w:sz w:val="18"/>
              </w:rPr>
              <w:t>2</w:t>
            </w:r>
          </w:p>
        </w:tc>
        <w:tc>
          <w:tcPr>
            <w:tcW w:type="dxa" w:w="2409"/>
          </w:tcPr>
          <w:p>
            <w:r>
              <w:rPr>
                <w:sz w:val="18"/>
              </w:rPr>
              <w:t>2</w:t>
            </w:r>
          </w:p>
        </w:tc>
      </w:tr>
      <w:tr>
        <w:trPr>
          <w:cantSplit/>
        </w:trPr>
        <w:tc>
          <w:tcPr>
            <w:tcW w:type="dxa" w:w="2409"/>
          </w:tcPr>
          <w:p>
            <w:r>
              <w:rPr>
                <w:sz w:val="18"/>
              </w:rPr>
              <w:t>26</w:t>
            </w:r>
          </w:p>
        </w:tc>
        <w:tc>
          <w:tcPr>
            <w:tcW w:type="dxa" w:w="2409"/>
          </w:tcPr>
          <w:p>
            <w:r>
              <w:rPr>
                <w:sz w:val="18"/>
              </w:rPr>
              <w:t>Ответы на вопросы</w:t>
            </w:r>
          </w:p>
        </w:tc>
        <w:tc>
          <w:tcPr>
            <w:tcW w:type="dxa" w:w="2409"/>
          </w:tcPr>
          <w:p>
            <w:r>
              <w:rPr>
                <w:sz w:val="18"/>
              </w:rPr>
              <w:t>2</w:t>
            </w:r>
          </w:p>
        </w:tc>
        <w:tc>
          <w:tcPr>
            <w:tcW w:type="dxa" w:w="2409"/>
          </w:tcPr>
          <w:p>
            <w:r>
              <w:rPr>
                <w:sz w:val="18"/>
              </w:rPr>
              <w:t>2</w:t>
            </w:r>
          </w:p>
        </w:tc>
      </w:tr>
      <w:tr>
        <w:trPr>
          <w:cantSplit/>
        </w:trPr>
        <w:tc>
          <w:tcPr>
            <w:tcW w:type="dxa" w:w="2409"/>
          </w:tcPr>
          <w:p>
            <w:r>
              <w:rPr>
                <w:sz w:val="18"/>
              </w:rPr>
              <w:t>27</w:t>
            </w:r>
          </w:p>
        </w:tc>
        <w:tc>
          <w:tcPr>
            <w:tcW w:type="dxa" w:w="2409"/>
          </w:tcPr>
          <w:p>
            <w:r>
              <w:rPr>
                <w:sz w:val="18"/>
              </w:rPr>
              <w:t>Связность</w:t>
            </w:r>
          </w:p>
        </w:tc>
        <w:tc>
          <w:tcPr>
            <w:tcW w:type="dxa" w:w="2409"/>
          </w:tcPr>
          <w:p>
            <w:r>
              <w:rPr>
                <w:sz w:val="18"/>
              </w:rPr>
              <w:t>2</w:t>
            </w:r>
          </w:p>
        </w:tc>
        <w:tc>
          <w:tcPr>
            <w:tcW w:type="dxa" w:w="2409"/>
          </w:tcPr>
          <w:p>
            <w:r>
              <w:rPr>
                <w:sz w:val="18"/>
              </w:rPr>
              <w:t>2</w:t>
            </w:r>
          </w:p>
        </w:tc>
      </w:tr>
      <w:tr>
        <w:trPr>
          <w:cantSplit/>
        </w:trPr>
        <w:tc>
          <w:tcPr>
            <w:tcW w:type="dxa" w:w="2409"/>
          </w:tcPr>
          <w:p>
            <w:r>
              <w:rPr>
                <w:sz w:val="18"/>
              </w:rPr>
              <w:t>28</w:t>
            </w:r>
          </w:p>
        </w:tc>
        <w:tc>
          <w:tcPr>
            <w:tcW w:type="dxa" w:w="2409"/>
          </w:tcPr>
          <w:p>
            <w:r>
              <w:rPr>
                <w:sz w:val="18"/>
              </w:rPr>
              <w:t>Лексика по темам</w:t>
            </w:r>
          </w:p>
        </w:tc>
        <w:tc>
          <w:tcPr>
            <w:tcW w:type="dxa" w:w="2409"/>
          </w:tcPr>
          <w:p>
            <w:r>
              <w:rPr>
                <w:sz w:val="18"/>
              </w:rPr>
              <w:t>2</w:t>
            </w:r>
          </w:p>
        </w:tc>
        <w:tc>
          <w:tcPr>
            <w:tcW w:type="dxa" w:w="2409"/>
          </w:tcPr>
          <w:p>
            <w:r>
              <w:rPr>
                <w:sz w:val="18"/>
              </w:rPr>
              <w:t>2</w:t>
            </w:r>
          </w:p>
        </w:tc>
      </w:tr>
      <w:tr>
        <w:trPr>
          <w:cantSplit/>
        </w:trPr>
        <w:tc>
          <w:tcPr>
            <w:tcW w:type="dxa" w:w="2409"/>
          </w:tcPr>
          <w:p>
            <w:r>
              <w:rPr>
                <w:sz w:val="18"/>
              </w:rPr>
              <w:t>29</w:t>
            </w:r>
          </w:p>
        </w:tc>
        <w:tc>
          <w:tcPr>
            <w:tcW w:type="dxa" w:w="2409"/>
          </w:tcPr>
          <w:p>
            <w:r>
              <w:rPr>
                <w:sz w:val="18"/>
              </w:rPr>
              <w:t>Редактирование по критериям</w:t>
            </w:r>
          </w:p>
        </w:tc>
        <w:tc>
          <w:tcPr>
            <w:tcW w:type="dxa" w:w="2409"/>
          </w:tcPr>
          <w:p>
            <w:r>
              <w:rPr>
                <w:sz w:val="18"/>
              </w:rPr>
              <w:t>2</w:t>
            </w:r>
          </w:p>
        </w:tc>
        <w:tc>
          <w:tcPr>
            <w:tcW w:type="dxa" w:w="2409"/>
          </w:tcPr>
          <w:p>
            <w:r>
              <w:rPr>
                <w:sz w:val="18"/>
              </w:rPr>
              <w:t>2</w:t>
            </w:r>
          </w:p>
        </w:tc>
      </w:tr>
      <w:tr>
        <w:trPr>
          <w:cantSplit/>
        </w:trPr>
        <w:tc>
          <w:tcPr>
            <w:tcW w:type="dxa" w:w="2409"/>
          </w:tcPr>
          <w:p>
            <w:r>
              <w:rPr>
                <w:sz w:val="18"/>
              </w:rPr>
              <w:t>30</w:t>
            </w:r>
          </w:p>
        </w:tc>
        <w:tc>
          <w:tcPr>
            <w:tcW w:type="dxa" w:w="2409"/>
          </w:tcPr>
          <w:p>
            <w:r>
              <w:rPr>
                <w:sz w:val="18"/>
              </w:rPr>
              <w:t>Чтение вслух</w:t>
            </w:r>
          </w:p>
        </w:tc>
        <w:tc>
          <w:tcPr>
            <w:tcW w:type="dxa" w:w="2409"/>
          </w:tcPr>
          <w:p>
            <w:r>
              <w:rPr>
                <w:sz w:val="18"/>
              </w:rPr>
              <w:t>2</w:t>
            </w:r>
          </w:p>
        </w:tc>
        <w:tc>
          <w:tcPr>
            <w:tcW w:type="dxa" w:w="2409"/>
          </w:tcPr>
          <w:p>
            <w:r>
              <w:rPr>
                <w:sz w:val="18"/>
              </w:rPr>
              <w:t>2</w:t>
            </w:r>
          </w:p>
        </w:tc>
      </w:tr>
      <w:tr>
        <w:trPr>
          <w:cantSplit/>
        </w:trPr>
        <w:tc>
          <w:tcPr>
            <w:tcW w:type="dxa" w:w="2409"/>
          </w:tcPr>
          <w:p>
            <w:r>
              <w:rPr>
                <w:sz w:val="18"/>
              </w:rPr>
              <w:t>31</w:t>
            </w:r>
          </w:p>
        </w:tc>
        <w:tc>
          <w:tcPr>
            <w:tcW w:type="dxa" w:w="2409"/>
          </w:tcPr>
          <w:p>
            <w:r>
              <w:rPr>
                <w:sz w:val="18"/>
              </w:rPr>
              <w:t>Краткий ответ</w:t>
            </w:r>
          </w:p>
        </w:tc>
        <w:tc>
          <w:tcPr>
            <w:tcW w:type="dxa" w:w="2409"/>
          </w:tcPr>
          <w:p>
            <w:r>
              <w:rPr>
                <w:sz w:val="18"/>
              </w:rPr>
              <w:t>2</w:t>
            </w:r>
          </w:p>
        </w:tc>
        <w:tc>
          <w:tcPr>
            <w:tcW w:type="dxa" w:w="2409"/>
          </w:tcPr>
          <w:p>
            <w:r>
              <w:rPr>
                <w:sz w:val="18"/>
              </w:rPr>
              <w:t>2</w:t>
            </w:r>
          </w:p>
        </w:tc>
      </w:tr>
      <w:tr>
        <w:trPr>
          <w:cantSplit/>
        </w:trPr>
        <w:tc>
          <w:tcPr>
            <w:tcW w:type="dxa" w:w="2409"/>
          </w:tcPr>
          <w:p>
            <w:r>
              <w:rPr>
                <w:sz w:val="18"/>
              </w:rPr>
              <w:t>32</w:t>
            </w:r>
          </w:p>
        </w:tc>
        <w:tc>
          <w:tcPr>
            <w:tcW w:type="dxa" w:w="2409"/>
          </w:tcPr>
          <w:p>
            <w:r>
              <w:rPr>
                <w:sz w:val="18"/>
              </w:rPr>
              <w:t>Монолог по плану</w:t>
            </w:r>
          </w:p>
        </w:tc>
        <w:tc>
          <w:tcPr>
            <w:tcW w:type="dxa" w:w="2409"/>
          </w:tcPr>
          <w:p>
            <w:r>
              <w:rPr>
                <w:sz w:val="18"/>
              </w:rPr>
              <w:t>2</w:t>
            </w:r>
          </w:p>
        </w:tc>
        <w:tc>
          <w:tcPr>
            <w:tcW w:type="dxa" w:w="2409"/>
          </w:tcPr>
          <w:p>
            <w:r>
              <w:rPr>
                <w:sz w:val="18"/>
              </w:rPr>
              <w:t>2</w:t>
            </w:r>
          </w:p>
        </w:tc>
      </w:tr>
      <w:tr>
        <w:trPr>
          <w:cantSplit/>
        </w:trPr>
        <w:tc>
          <w:tcPr>
            <w:tcW w:type="dxa" w:w="2409"/>
          </w:tcPr>
          <w:p>
            <w:r>
              <w:rPr>
                <w:sz w:val="18"/>
              </w:rPr>
              <w:t>33</w:t>
            </w:r>
          </w:p>
        </w:tc>
        <w:tc>
          <w:tcPr>
            <w:tcW w:type="dxa" w:w="2409"/>
          </w:tcPr>
          <w:p>
            <w:r>
              <w:rPr>
                <w:sz w:val="18"/>
              </w:rPr>
              <w:t>Спонтанное уточнение</w:t>
            </w:r>
          </w:p>
        </w:tc>
        <w:tc>
          <w:tcPr>
            <w:tcW w:type="dxa" w:w="2409"/>
          </w:tcPr>
          <w:p>
            <w:r>
              <w:rPr>
                <w:sz w:val="18"/>
              </w:rPr>
              <w:t>2</w:t>
            </w:r>
          </w:p>
        </w:tc>
        <w:tc>
          <w:tcPr>
            <w:tcW w:type="dxa" w:w="2409"/>
          </w:tcPr>
          <w:p>
            <w:r>
              <w:rPr>
                <w:sz w:val="18"/>
              </w:rPr>
              <w:t>2</w:t>
            </w:r>
          </w:p>
        </w:tc>
      </w:tr>
      <w:tr>
        <w:trPr>
          <w:cantSplit/>
        </w:trPr>
        <w:tc>
          <w:tcPr>
            <w:tcW w:type="dxa" w:w="2409"/>
          </w:tcPr>
          <w:p>
            <w:r>
              <w:rPr>
                <w:sz w:val="18"/>
              </w:rPr>
              <w:t>34</w:t>
            </w:r>
          </w:p>
        </w:tc>
        <w:tc>
          <w:tcPr>
            <w:tcW w:type="dxa" w:w="2409"/>
          </w:tcPr>
          <w:p>
            <w:r>
              <w:rPr>
                <w:sz w:val="18"/>
              </w:rPr>
              <w:t>Комплексная речевая работа</w:t>
            </w:r>
          </w:p>
        </w:tc>
        <w:tc>
          <w:tcPr>
            <w:tcW w:type="dxa" w:w="2409"/>
          </w:tcPr>
          <w:p>
            <w:r>
              <w:rPr>
                <w:sz w:val="18"/>
              </w:rPr>
              <w:t>2</w:t>
            </w:r>
          </w:p>
        </w:tc>
        <w:tc>
          <w:tcPr>
            <w:tcW w:type="dxa" w:w="2409"/>
          </w:tcPr>
          <w:p>
            <w:r>
              <w:rPr>
                <w:sz w:val="18"/>
              </w:rPr>
              <w:t>2</w:t>
            </w:r>
          </w:p>
        </w:tc>
      </w:tr>
      <w:tr>
        <w:trPr>
          <w:cantSplit/>
        </w:trPr>
        <w:tc>
          <w:tcPr>
            <w:tcW w:type="dxa" w:w="2409"/>
          </w:tcPr>
          <w:p>
            <w:r>
              <w:rPr>
                <w:sz w:val="18"/>
              </w:rPr>
              <w:t>35</w:t>
            </w:r>
          </w:p>
        </w:tc>
        <w:tc>
          <w:tcPr>
            <w:tcW w:type="dxa" w:w="2409"/>
          </w:tcPr>
          <w:p>
            <w:r>
              <w:rPr>
                <w:sz w:val="18"/>
              </w:rPr>
              <w:t>Итоговая комплексная работа</w:t>
            </w:r>
          </w:p>
        </w:tc>
        <w:tc>
          <w:tcPr>
            <w:tcW w:type="dxa" w:w="2409"/>
          </w:tcPr>
          <w:p>
            <w:r>
              <w:rPr>
                <w:sz w:val="18"/>
              </w:rPr>
              <w:t>2</w:t>
            </w:r>
          </w:p>
        </w:tc>
        <w:tc>
          <w:tcPr>
            <w:tcW w:type="dxa" w:w="2409"/>
          </w:tcPr>
          <w:p>
            <w:r>
              <w:rPr>
                <w:sz w:val="18"/>
              </w:rPr>
              <w:t>2</w:t>
            </w:r>
          </w:p>
        </w:tc>
      </w:tr>
      <w:tr>
        <w:trPr>
          <w:cantSplit/>
        </w:trPr>
        <w:tc>
          <w:tcPr>
            <w:tcW w:type="dxa" w:w="2409"/>
          </w:tcPr>
          <w:p>
            <w:r>
              <w:rPr>
                <w:sz w:val="18"/>
              </w:rPr>
              <w:t>36</w:t>
            </w:r>
          </w:p>
        </w:tc>
        <w:tc>
          <w:tcPr>
            <w:tcW w:type="dxa" w:w="2409"/>
          </w:tcPr>
          <w:p>
            <w:r>
              <w:rPr>
                <w:sz w:val="18"/>
              </w:rPr>
              <w:t>Коррекция, повторная проверка и защита решения</w:t>
            </w:r>
          </w:p>
        </w:tc>
        <w:tc>
          <w:tcPr>
            <w:tcW w:type="dxa" w:w="2409"/>
          </w:tcPr>
          <w:p>
            <w:r>
              <w:rPr>
                <w:sz w:val="18"/>
              </w:rPr>
              <w:t>2</w:t>
            </w:r>
          </w:p>
        </w:tc>
        <w:tc>
          <w:tcPr>
            <w:tcW w:type="dxa" w:w="2409"/>
          </w:tcPr>
          <w:p>
            <w:r>
              <w:rPr>
                <w:sz w:val="18"/>
              </w:rPr>
              <w:t>2</w:t>
            </w:r>
          </w:p>
        </w:tc>
      </w:tr>
    </w:tbl>
    <w:p>
      <w:pPr>
        <w:pStyle w:val="Heading1"/>
      </w:pPr>
      <w:r>
        <w:t>7. Формы контроля и итоговой оценки</w:t>
      </w:r>
    </w:p>
    <w:p>
      <w:pPr>
        <w:pStyle w:val="ListBullet"/>
      </w:pPr>
      <w:r>
        <w:t>Входной контроль, неделя 1: письменные/компьютерные задания, а для английского также устный ответ и понимание речи. Фиксируются стартовые умения без проходного порога.</w:t>
      </w:r>
    </w:p>
    <w:p>
      <w:pPr>
        <w:pStyle w:val="ListBullet"/>
      </w:pPr>
      <w:r>
        <w:t>Текущий контроль: на каждой учебной неделе преподаватель проверяет результат практики и выбранное самостоятельное задание.</w:t>
      </w:r>
    </w:p>
    <w:p>
      <w:pPr>
        <w:pStyle w:val="ListBullet"/>
      </w:pPr>
      <w:r>
        <w:t>Тематический контроль: на неделях 6, 12, 18, 24, 29 и 34; работа охватывает результаты завершённого модуля.</w:t>
      </w:r>
    </w:p>
    <w:p>
      <w:pPr>
        <w:pStyle w:val="ListBullet"/>
      </w:pPr>
      <w:r>
        <w:t>Итоговый контроль: неделя 35, комплексная работа; неделя 36, разбор и повторная проверка неосвоенных действий. При техническом сбое назначается дополнительное время без штрафа за сам сбой.</w:t>
      </w:r>
    </w:p>
    <w:tbl>
      <w:tblPr>
        <w:tblStyle w:val="LightShading-Accent1"/>
        <w:tblW w:type="auto" w:w="0"/>
        <w:tblLook w:firstColumn="1" w:firstRow="1" w:lastColumn="0" w:lastRow="0" w:noHBand="0" w:noVBand="1" w:val="04A0"/>
      </w:tblPr>
      <w:tblGrid>
        <w:gridCol w:w="3213"/>
        <w:gridCol w:w="3213"/>
        <w:gridCol w:w="3213"/>
      </w:tblGrid>
      <w:tr>
        <w:trPr>
          <w:tblHeader/>
          <w:cantSplit/>
        </w:trPr>
        <w:tc>
          <w:tcPr>
            <w:tcW w:type="dxa" w:w="3213"/>
          </w:tcPr>
          <w:p>
            <w:r>
              <w:rPr>
                <w:sz w:val="18"/>
              </w:rPr>
              <w:t>Компонент внутренней итоговой оценки</w:t>
            </w:r>
          </w:p>
        </w:tc>
        <w:tc>
          <w:tcPr>
            <w:tcW w:type="dxa" w:w="3213"/>
          </w:tcPr>
          <w:p>
            <w:r>
              <w:rPr>
                <w:sz w:val="18"/>
              </w:rPr>
              <w:t>Доля</w:t>
            </w:r>
          </w:p>
        </w:tc>
        <w:tc>
          <w:tcPr>
            <w:tcW w:type="dxa" w:w="3213"/>
          </w:tcPr>
          <w:p>
            <w:r>
              <w:rPr>
                <w:sz w:val="18"/>
              </w:rPr>
              <w:t>Что проверяется</w:t>
            </w:r>
          </w:p>
        </w:tc>
      </w:tr>
      <w:tr>
        <w:trPr>
          <w:cantSplit/>
        </w:trPr>
        <w:tc>
          <w:tcPr>
            <w:tcW w:type="dxa" w:w="3213"/>
          </w:tcPr>
          <w:p>
            <w:r>
              <w:rPr>
                <w:sz w:val="18"/>
              </w:rPr>
              <w:t>Предметные действия</w:t>
            </w:r>
          </w:p>
        </w:tc>
        <w:tc>
          <w:tcPr>
            <w:tcW w:type="dxa" w:w="3213"/>
          </w:tcPr>
          <w:p>
            <w:r>
              <w:rPr>
                <w:sz w:val="18"/>
              </w:rPr>
              <w:t>60%</w:t>
            </w:r>
          </w:p>
        </w:tc>
        <w:tc>
          <w:tcPr>
            <w:tcW w:type="dxa" w:w="3213"/>
          </w:tcPr>
          <w:p>
            <w:r>
              <w:rPr>
                <w:sz w:val="18"/>
              </w:rPr>
              <w:t>Правильность и полнота выполнения заданий всех шести модулей</w:t>
            </w:r>
          </w:p>
        </w:tc>
      </w:tr>
      <w:tr>
        <w:trPr>
          <w:cantSplit/>
        </w:trPr>
        <w:tc>
          <w:tcPr>
            <w:tcW w:type="dxa" w:w="3213"/>
          </w:tcPr>
          <w:p>
            <w:r>
              <w:rPr>
                <w:sz w:val="18"/>
              </w:rPr>
              <w:t>Объяснение способа</w:t>
            </w:r>
          </w:p>
        </w:tc>
        <w:tc>
          <w:tcPr>
            <w:tcW w:type="dxa" w:w="3213"/>
          </w:tcPr>
          <w:p>
            <w:r>
              <w:rPr>
                <w:sz w:val="18"/>
              </w:rPr>
              <w:t>20%</w:t>
            </w:r>
          </w:p>
        </w:tc>
        <w:tc>
          <w:tcPr>
            <w:tcW w:type="dxa" w:w="3213"/>
          </w:tcPr>
          <w:p>
            <w:r>
              <w:rPr>
                <w:sz w:val="18"/>
              </w:rPr>
              <w:t>Обоснованность переходов, доказательств, примеров или языкового выбора</w:t>
            </w:r>
          </w:p>
        </w:tc>
      </w:tr>
      <w:tr>
        <w:trPr>
          <w:cantSplit/>
        </w:trPr>
        <w:tc>
          <w:tcPr>
            <w:tcW w:type="dxa" w:w="3213"/>
          </w:tcPr>
          <w:p>
            <w:r>
              <w:rPr>
                <w:sz w:val="18"/>
              </w:rPr>
              <w:t>Самопроверка и коррекция</w:t>
            </w:r>
          </w:p>
        </w:tc>
        <w:tc>
          <w:tcPr>
            <w:tcW w:type="dxa" w:w="3213"/>
          </w:tcPr>
          <w:p>
            <w:r>
              <w:rPr>
                <w:sz w:val="18"/>
              </w:rPr>
              <w:t>20%</w:t>
            </w:r>
          </w:p>
        </w:tc>
        <w:tc>
          <w:tcPr>
            <w:tcW w:type="dxa" w:w="3213"/>
          </w:tcPr>
          <w:p>
            <w:r>
              <w:rPr>
                <w:sz w:val="18"/>
              </w:rPr>
              <w:t>Умение обнаружить, объяснить и исправить ошибку в новой ситуации</w:t>
            </w:r>
          </w:p>
        </w:tc>
      </w:tr>
    </w:tbl>
    <w:p>
      <w:r>
        <w:t>Проектный внутренний зачёт: не менее 60% общей суммы и не менее 50% предметной части. Результат ниже порога означает необходимость коррекции и повторной проверки, а не «неспособность к предмету». Проценты относятся к учебной рубрике Классвилля, не переводятся автоматически в баллы или отметку государственного экзамена. Критерии ФИПИ применяются отдельно только к заданиям соответствующего формата и года.</w:t>
      </w:r>
    </w:p>
    <w:p>
      <w:r>
        <w:t>Для повторной попытки выдаются другие данные или другой текст с сохранением проверяемого умения. Преподаватель фиксирует дату, вариант, полученные баллы по критериям и обратную связь. Возражение по оценке сначала разбирается по критериям; спорный случай передаётся назначенному ИП ответственному специалисту. В методическом регламенте принят срок проверки обычной работы до трёх рабочих дней, итоговой до пяти рабочих дней. Исправление ошибки и повторная попытка согласуются с учеником. Возражение по оценке рассматривается в течение пяти рабочих дней; ответ объясняет применение критериев. Эти сроки включаются в нагрузку преподавателя и локальные документы до начала оказания услуг.</w:t>
      </w:r>
    </w:p>
    <w:p>
      <w:pPr>
        <w:pStyle w:val="Heading1"/>
      </w:pPr>
      <w:r>
        <w:t>8. Оценочные материалы по модулям</w:t>
      </w:r>
    </w:p>
    <w:p>
      <w:r>
        <w:t>Для каждого из шести модулей подготовлены два варианта учебной проверки, А и Б, с ответами и тремя критериями. Вариант А используется для первой попытки, Б для повторной после разбора. Это авторские проверки отдельных умений, не официальные КИМ и не полный фонд итоговой аттестации. Публикация ключей делает их пригодными для открытой практики; для закрытого контроля преподаватель готовит новый эквивалентный вариант.</w:t>
      </w:r>
    </w:p>
    <w:p>
      <w:r>
        <w:t>Каждый критерий оценивается от 0 до 2: 2 означает полное и корректное выполнение; 1 означает верный подход при конкретном недочёте, который указан в комментарии; 0 означает отсутствие требуемого действия или неверный подход. Максимум за вариант 6 баллов. Проверка освоена при 5–6 баллах без нулевого критерия; при 3–4 нужна адресная коррекция, при 0–2 повторное объяснение и новый пример. Это внутренняя учебная шкала, а не пересчёт в баллы ОГЭ/ЕГЭ.</w:t>
      </w:r>
    </w:p>
    <w:p>
      <w:r>
        <w:t>Время одной проверки ориентировочно 15–25 минут внутри контактной практики модуля; письменные и устные работы распределяются между учебными частями. Все фактически выданные работы должны укладываться в план часов. Аудирование выполняется без показа скрипта ученику: преподаватель читает авторский текст дважды; это способ проведения задания, а не заявление о готовой аудиотеке.</w:t>
      </w:r>
    </w:p>
    <w:p>
      <w:pPr>
        <w:pStyle w:val="Heading2"/>
      </w:pPr>
      <w:r>
        <w:t>8.1. Языковая основа</w:t>
      </w:r>
    </w:p>
    <w:p>
      <w:pPr>
        <w:pStyle w:val="Heading3"/>
      </w:pPr>
      <w:r>
        <w:t>Вариант А</w:t>
      </w:r>
    </w:p>
    <w:p>
      <w:r>
        <w:t>Задание: Read: “Nina studies at home on Tuesdays. She joins a maths lesson at five. After the lesson, she writes down one question for her teacher.” Answer: When does she study at home? What time is the lesson? Why might she write a question? Mark the last answer as your inference.</w:t>
      </w:r>
    </w:p>
    <w:p>
      <w:r>
        <w:t>Ответ и ориентиры проверки: On Tuesdays; at five; she may want to clarify something (inference, not a stated fact).</w:t>
      </w:r>
    </w:p>
    <w:p>
      <w:pPr>
        <w:pStyle w:val="Heading3"/>
      </w:pPr>
      <w:r>
        <w:t>Вариант Б</w:t>
      </w:r>
    </w:p>
    <w:p>
      <w:r>
        <w:t>Задание: Read: “Max visits the library on Fridays. He arrives at four and borrows a book. At home, he notes unfamiliar words.” Answer: When? What time? Why might he note words? Mark inference.</w:t>
      </w:r>
    </w:p>
    <w:p>
      <w:r>
        <w:t>Ответ и ориентиры проверки: On Fridays; at four; to learn/check their meanings is an inference.</w:t>
      </w:r>
    </w:p>
    <w:p>
      <w:r>
        <w:t>Критерии для обоих вариантов, по 0–2 балла каждый:</w:t>
      </w:r>
    </w:p>
    <w:p>
      <w:pPr>
        <w:pStyle w:val="ListBullet"/>
      </w:pPr>
      <w:r>
        <w:t>Два факта извлечены верно</w:t>
      </w:r>
    </w:p>
    <w:p>
      <w:pPr>
        <w:pStyle w:val="ListBullet"/>
      </w:pPr>
      <w:r>
        <w:t>Вывод соответствует тексту</w:t>
      </w:r>
    </w:p>
    <w:p>
      <w:pPr>
        <w:pStyle w:val="ListBullet"/>
      </w:pPr>
      <w:r>
        <w:t>Факт и предположение различены</w:t>
      </w:r>
    </w:p>
    <w:p>
      <w:pPr>
        <w:pStyle w:val="Heading2"/>
      </w:pPr>
      <w:r>
        <w:t>8.2. Грамматика и словообразование</w:t>
      </w:r>
    </w:p>
    <w:p>
      <w:pPr>
        <w:pStyle w:val="Heading3"/>
      </w:pPr>
      <w:r>
        <w:t>Вариант А</w:t>
      </w:r>
    </w:p>
    <w:p>
      <w:r>
        <w:t>Задание: Complete and explain the tense: Yesterday I ___ (finish) my homework. My sister usually ___ (read) after school. Look! They ___ (play) outside.</w:t>
      </w:r>
    </w:p>
    <w:p>
      <w:r>
        <w:t>Ответ и ориентиры проверки: finished: Past Simple; reads: Present Simple, 3rd person; are playing: Present Continuous.</w:t>
      </w:r>
    </w:p>
    <w:p>
      <w:pPr>
        <w:pStyle w:val="Heading3"/>
      </w:pPr>
      <w:r>
        <w:t>Вариант Б</w:t>
      </w:r>
    </w:p>
    <w:p>
      <w:r>
        <w:t>Задание: Complete and explain: Last week we ___ (visit) a museum. Tom often ___ (walk) to school. Listen! Anna ___ (sing).</w:t>
      </w:r>
    </w:p>
    <w:p>
      <w:r>
        <w:t>Ответ и ориентиры проверки: visited; walks; is singing.</w:t>
      </w:r>
    </w:p>
    <w:p>
      <w:r>
        <w:t>Критерии для обоих вариантов, по 0–2 балла каждый:</w:t>
      </w:r>
    </w:p>
    <w:p>
      <w:pPr>
        <w:pStyle w:val="ListBullet"/>
      </w:pPr>
      <w:r>
        <w:t>Прошедшее действие и объяснение</w:t>
      </w:r>
    </w:p>
    <w:p>
      <w:pPr>
        <w:pStyle w:val="ListBullet"/>
      </w:pPr>
      <w:r>
        <w:t>Регулярное действие и согласование</w:t>
      </w:r>
    </w:p>
    <w:p>
      <w:pPr>
        <w:pStyle w:val="ListBullet"/>
      </w:pPr>
      <w:r>
        <w:t>Действие сейчас и форма глагола</w:t>
      </w:r>
    </w:p>
    <w:p>
      <w:pPr>
        <w:pStyle w:val="Heading2"/>
      </w:pPr>
      <w:r>
        <w:t>8.3. Чтение</w:t>
      </w:r>
    </w:p>
    <w:p>
      <w:pPr>
        <w:pStyle w:val="Heading3"/>
      </w:pPr>
      <w:r>
        <w:t>Вариант А</w:t>
      </w:r>
    </w:p>
    <w:p>
      <w:r>
        <w:t>Задание: Read: “Our school garden used to be empty. In April, students planted flowers. They agreed to water them in turns. By June, the garden attracted visitors.” Give the main idea, explain “in turns”, and state what changed between April and June.</w:t>
      </w:r>
    </w:p>
    <w:p>
      <w:r>
        <w:t>Ответ и ориентиры проверки: Students improved the garden together; taking turns means different people do it at different times; flowers grew/the garden began attracting visitors.</w:t>
      </w:r>
    </w:p>
    <w:p>
      <w:pPr>
        <w:pStyle w:val="Heading3"/>
      </w:pPr>
      <w:r>
        <w:t>Вариант Б</w:t>
      </w:r>
    </w:p>
    <w:p>
      <w:r>
        <w:t>Задание: Read: “The reading club began with three members. Each invited a friend. Soon they needed a larger room, so meetings moved to the library.” Give the main idea, explain the move, and identify one fact about the beginning.</w:t>
      </w:r>
    </w:p>
    <w:p>
      <w:r>
        <w:t>Ответ и ориентиры проверки: The club grew; it needed more space; it started with three members.</w:t>
      </w:r>
    </w:p>
    <w:p>
      <w:r>
        <w:t>Критерии для обоих вариантов, по 0–2 балла каждый:</w:t>
      </w:r>
    </w:p>
    <w:p>
      <w:pPr>
        <w:pStyle w:val="ListBullet"/>
      </w:pPr>
      <w:r>
        <w:t>Основная мысль</w:t>
      </w:r>
    </w:p>
    <w:p>
      <w:pPr>
        <w:pStyle w:val="ListBullet"/>
      </w:pPr>
      <w:r>
        <w:t>Понимание детали или связи</w:t>
      </w:r>
    </w:p>
    <w:p>
      <w:pPr>
        <w:pStyle w:val="ListBullet"/>
      </w:pPr>
      <w:r>
        <w:t>Ответ опирается на текст</w:t>
      </w:r>
    </w:p>
    <w:p>
      <w:pPr>
        <w:pStyle w:val="Heading2"/>
      </w:pPr>
      <w:r>
        <w:t>8.4. Аудирование</w:t>
      </w:r>
    </w:p>
    <w:p>
      <w:pPr>
        <w:pStyle w:val="Heading3"/>
      </w:pPr>
      <w:r>
        <w:t>Вариант А</w:t>
      </w:r>
    </w:p>
    <w:p>
      <w:r>
        <w:t>Задание: Скрипт для преподавателя, читать дважды без показа ученику: “Hi, this is Ben. Our meeting is on Thursday, not Tuesday. Please come to the library at half past four. Bring your notebook; you do not need a laptop.” Вопросы ученику: What day? What time? What should you bring?</w:t>
      </w:r>
    </w:p>
    <w:p>
      <w:r>
        <w:t>Ответ и ориентиры проверки: Thursday; 4:30 / half past four; a notebook. Два чтения с паузой, вопросы показать до первого чтения.</w:t>
      </w:r>
    </w:p>
    <w:p>
      <w:pPr>
        <w:pStyle w:val="Heading3"/>
      </w:pPr>
      <w:r>
        <w:t>Вариант Б</w:t>
      </w:r>
    </w:p>
    <w:p>
      <w:r>
        <w:t>Задание: Скрипт, читать дважды: “Hi, it is Kate. The club meets on Monday this week, not Friday. We start at quarter past five in room ten. Bring a pencil; paper will be provided.” What day? What time? What should you bring?</w:t>
      </w:r>
    </w:p>
    <w:p>
      <w:r>
        <w:t>Ответ и ориентиры проверки: Monday; 5:15 / quarter past five; a pencil.</w:t>
      </w:r>
    </w:p>
    <w:p>
      <w:r>
        <w:t>Критерии для обоих вариантов, по 0–2 балла каждый:</w:t>
      </w:r>
    </w:p>
    <w:p>
      <w:pPr>
        <w:pStyle w:val="ListBullet"/>
      </w:pPr>
      <w:r>
        <w:t>День с учётом исправления</w:t>
      </w:r>
    </w:p>
    <w:p>
      <w:pPr>
        <w:pStyle w:val="ListBullet"/>
      </w:pPr>
      <w:r>
        <w:t>Время</w:t>
      </w:r>
    </w:p>
    <w:p>
      <w:pPr>
        <w:pStyle w:val="ListBullet"/>
      </w:pPr>
      <w:r>
        <w:t>Нужный предмет без лишней альтернативы</w:t>
      </w:r>
    </w:p>
    <w:p>
      <w:pPr>
        <w:pStyle w:val="Heading2"/>
      </w:pPr>
      <w:r>
        <w:t>8.5. Письменная речь</w:t>
      </w:r>
    </w:p>
    <w:p>
      <w:pPr>
        <w:pStyle w:val="Heading3"/>
      </w:pPr>
      <w:r>
        <w:t>Вариант А</w:t>
      </w:r>
    </w:p>
    <w:p>
      <w:r>
        <w:t>Задание: Write 70–90 words to a friend: describe your usual study routine, name one difficult subject and say what helps you. Ask one relevant question. This is a classroom email, not a full exam task.</w:t>
      </w:r>
    </w:p>
    <w:p>
      <w:r>
        <w:t>Ответ и ориентиры проверки: Accept any relevant email covering routine, difficulty, useful action and a question. Example actions: work through examples, ask the teacher to explain a step.</w:t>
      </w:r>
    </w:p>
    <w:p>
      <w:pPr>
        <w:pStyle w:val="Heading3"/>
      </w:pPr>
      <w:r>
        <w:t>Вариант Б</w:t>
      </w:r>
    </w:p>
    <w:p>
      <w:r>
        <w:t>Задание: Write 70–90 words: describe a school project, explain your role and one problem you solved. Ask your friend one relevant question.</w:t>
      </w:r>
    </w:p>
    <w:p>
      <w:r>
        <w:t>Ответ и ориентиры проверки: Accept a coherent email with the project, personal role, a concrete solution and a relevant question.</w:t>
      </w:r>
    </w:p>
    <w:p>
      <w:r>
        <w:t>Критерии для обоих вариантов, по 0–2 балла каждый:</w:t>
      </w:r>
    </w:p>
    <w:p>
      <w:pPr>
        <w:pStyle w:val="ListBullet"/>
      </w:pPr>
      <w:r>
        <w:t>Все содержательные пункты и вопрос</w:t>
      </w:r>
    </w:p>
    <w:p>
      <w:pPr>
        <w:pStyle w:val="ListBullet"/>
      </w:pPr>
      <w:r>
        <w:t>Логика и оформление письма</w:t>
      </w:r>
    </w:p>
    <w:p>
      <w:pPr>
        <w:pStyle w:val="ListBullet"/>
      </w:pPr>
      <w:r>
        <w:t>Понятный язык и заданный объём</w:t>
      </w:r>
    </w:p>
    <w:p>
      <w:pPr>
        <w:pStyle w:val="Heading2"/>
      </w:pPr>
      <w:r>
        <w:t>8.6. Устная речь</w:t>
      </w:r>
    </w:p>
    <w:p>
      <w:pPr>
        <w:pStyle w:val="Heading3"/>
      </w:pPr>
      <w:r>
        <w:t>Вариант А</w:t>
      </w:r>
    </w:p>
    <w:p>
      <w:r>
        <w:t>Задание: Speak for 1–2 minutes about learning with a friend: give two benefits, one possible difficulty and a solution.</w:t>
      </w:r>
    </w:p>
    <w:p>
      <w:r>
        <w:t>Ответ и ориентиры проверки: For example: exchanging explanations, staying motivated; distraction; agree on tasks and time. Ideas must be explained in English.</w:t>
      </w:r>
    </w:p>
    <w:p>
      <w:pPr>
        <w:pStyle w:val="Heading3"/>
      </w:pPr>
      <w:r>
        <w:t>Вариант Б</w:t>
      </w:r>
    </w:p>
    <w:p>
      <w:r>
        <w:t>Задание: Speak for 1–2 minutes about learning at home: two benefits, one difficulty and a solution.</w:t>
      </w:r>
    </w:p>
    <w:p>
      <w:r>
        <w:t>Ответ и ориентиры проверки: For example: less travel, comfortable setting; distractions; a quiet place and a timetable.</w:t>
      </w:r>
    </w:p>
    <w:p>
      <w:r>
        <w:t>Критерии для обоих вариантов, по 0–2 балла каждый:</w:t>
      </w:r>
    </w:p>
    <w:p>
      <w:pPr>
        <w:pStyle w:val="ListBullet"/>
      </w:pPr>
      <w:r>
        <w:t>Все требуемые пункты раскрыты</w:t>
      </w:r>
    </w:p>
    <w:p>
      <w:pPr>
        <w:pStyle w:val="ListBullet"/>
      </w:pPr>
      <w:r>
        <w:t>Идеи связаны и пояснены</w:t>
      </w:r>
    </w:p>
    <w:p>
      <w:pPr>
        <w:pStyle w:val="ListBullet"/>
      </w:pPr>
      <w:r>
        <w:t>Речь понятна без постоянной помощи</w:t>
      </w:r>
    </w:p>
    <w:p>
      <w:pPr>
        <w:pStyle w:val="Heading1"/>
      </w:pPr>
      <w:r>
        <w:t>9. Методические материалы</w:t>
      </w:r>
    </w:p>
    <w:p>
      <w:r>
        <w:t>Структура контактной части 45 минут: 5 минут на повтор, 10 на объяснение, 15 на управляемую практику, 10 на самостоятельное применение, 5 на вывод и следующий шаг. В контрольных занятиях структура меняется по цели. Работу на экране чередуют с работой на бумаге и устным обсуждением.</w:t>
      </w:r>
    </w:p>
    <w:p>
      <w:r>
        <w:t>Поддержка: опорная схема, разобранный пример с пропущенным шагом, затем независимое решение. Усложнение: альтернативный способ, контрпример, перенос в новый контекст. Готовый ответ без объяснения не используется как единственное доказательство освоения.</w:t>
      </w:r>
    </w:p>
    <w:p>
      <w:r>
        <w:t>Карточка ошибки: дата; тема; мой исходный ответ; где нарушена логика; корректный шаг; новое упражнение; результат проверки через 7–14 дней. Карточка заполняется учеником и проверяется преподавателем в задании или комментарии; отдельный автоматический сервис карточек не заявляется.</w:t>
      </w:r>
    </w:p>
    <w:p>
      <w:r>
        <w:t>Обратная связь родителю: что ребёнок уже выполняет самостоятельно; на какой теме нужна помощь; какое действие запланировано до следующей проверки. Другие ученики, их оценки и работы родителю не раскрываются. Автоматическая рассылка отчётов не заявляется.</w:t>
      </w:r>
    </w:p>
    <w:p>
      <w:pPr>
        <w:pStyle w:val="Heading1"/>
      </w:pPr>
      <w:r>
        <w:t>10. Организационно-педагогические условия</w:t>
      </w:r>
    </w:p>
    <w:p>
      <w:r>
        <w:t>Кадровое обеспечение: преподаватель с подготовкой, соответствующей предмету и применимым требованиям к педагогической деятельности. До запуска ИП определяет конкретных исполнителей, проверяет документы об образовании и допуске к работе, закрепляет нагрузку и ответственность. ФИО, квалификация и документы преподавателей в этот проект ещё не внесены. Автоматическая проверка не заменяет педагогическую оценку развёрнутых ответов.</w:t>
      </w:r>
    </w:p>
    <w:p>
      <w:r>
        <w:t>Технические средства ученика: компьютер или ноутбук с актуальным браузером, устойчивым доступом в интернет, средствами воспроизведения звука и микрофоном; для практики информатики среда Python 3 и офисный пакет. Для рукописных решений достаточно бумаги и средства загрузки фотографии. Телефон может использоваться для просмотра и передачи работы, но не заменяет компьютер в практических заданиях по информатике.</w:t>
      </w:r>
    </w:p>
    <w:p>
      <w:r>
        <w:t>Среда Классвилля: вход в кабинет, расписание, занятия с видеосвязью, общая доска, выдача и сдача заданий, прикрепление материалов, проверка и результаты. Доска занятия сохраняется на сервере; отдельные личные доски остаются локальными. Запись видеоурока не заявляется как обязательная или уже действующая функция. Контроль выполнения программы требует наполнения курса всеми материалами, а не только наличия этих инструментов.</w:t>
      </w:r>
    </w:p>
    <w:p>
      <w:r>
        <w:t>При техническом сбое: ученик сообщает преподавателю по согласованному каналу, сохраняет выполненную часть; преподаватель проверяет доступ и назначает перенос либо эквивалентную работу. Сбой сам по себе не снижает предметную оценку. Для обращения в школу используется телефон +7 993 447-31-10. Круглосуточная поддержка не заявляется. Сроки ответа и часы работы устанавливаются до запуска и доводятся до семьи.</w:t>
      </w:r>
    </w:p>
    <w:p>
      <w:r>
        <w:t>Доступность: текстовые инструкции, читаемый размер шрифта, материалы в доступном текстовом формате, возможность устного уточнения и дополнительного времени по согласованию. Адаптированная программа и специальные условия разрабатываются отдельно при наличии потребности; готовность таких условий этим проектом не подтверждается.</w:t>
      </w:r>
    </w:p>
    <w:p>
      <w:pPr>
        <w:pStyle w:val="Heading1"/>
      </w:pPr>
      <w:r>
        <w:t>11. Учебно-информационное обеспечение</w:t>
      </w:r>
    </w:p>
    <w:p>
      <w:pPr>
        <w:pStyle w:val="ListBullet"/>
      </w:pPr>
      <w:r>
        <w:t>Авторские конспекты, задания, рубрики и схемы Классвилля; перед использованием проверяются преподавателем.</w:t>
      </w:r>
    </w:p>
    <w:p>
      <w:pPr>
        <w:pStyle w:val="ListBullet"/>
      </w:pPr>
      <w:r>
        <w:t>Открытые демоверсии, спецификации, кодификаторы и методические рекомендации ФИПИ соответствующего экзамена и года.</w:t>
      </w:r>
    </w:p>
    <w:p>
      <w:pPr>
        <w:pStyle w:val="ListBullet"/>
      </w:pPr>
      <w:r>
        <w:t>Для языковых предметов: нормативные словари, собственные или законно используемые тексты и аудио.</w:t>
      </w:r>
    </w:p>
    <w:p>
      <w:pPr>
        <w:pStyle w:val="ListBullet"/>
      </w:pPr>
      <w:r>
        <w:t>Для истории и обществознания: проверяемые исторические источники, Конституция и актуальные официальные нормативные тексты.</w:t>
      </w:r>
    </w:p>
    <w:p>
      <w:pPr>
        <w:pStyle w:val="ListBullet"/>
      </w:pPr>
      <w:r>
        <w:t>Для информатики: документация Python 3 и используемого офисного пакета; учебные данные без сведений о реальных детях.</w:t>
      </w:r>
    </w:p>
    <w:p>
      <w:r>
        <w:t>На 27.09.2026 документы ФИПИ для экзаменов 2027 года опубликованы как проекты. До утверждения программы выполняется построчное сопоставление результатов и тем с окончательным кодификатором; изменения фиксируются новой версией документа. Полное соответствие окончательной модели 2027 года сейчас не заявляется. Номера заданий и максимальные экзаменационные баллы намеренно не закреплены в проекте.</w:t>
      </w:r>
    </w:p>
    <w:p>
      <w:pPr>
        <w:pStyle w:val="Heading1"/>
      </w:pPr>
      <w:r>
        <w:t>12. Утверждение и контроль версии</w:t>
      </w:r>
    </w:p>
    <w:p>
      <w:pPr>
        <w:pStyle w:val="ListBullet"/>
      </w:pPr>
      <w:r>
        <w:t>В заявлении и локальных документах использовать выбранные решения: дополнительное образование детей и взрослых; заочная форма; исключительно электронное обучение и дистанционные образовательные технологии.</w:t>
      </w:r>
    </w:p>
    <w:p>
      <w:pPr>
        <w:pStyle w:val="ListBullet"/>
      </w:pPr>
      <w:r>
        <w:t>Проверить покрытие кодификатора и корректность содержания предметным преподавателем.</w:t>
      </w:r>
    </w:p>
    <w:p>
      <w:pPr>
        <w:pStyle w:val="ListBullet"/>
      </w:pPr>
      <w:r>
        <w:t>Дополнить модульные проверки заданиями по остальным результатам, закрытыми итоговыми вариантами и всеми учебными материалами. Авторские скрипты аудирования уже включены, записи и прочие ресурсы готовятся по необходимости.</w:t>
      </w:r>
    </w:p>
    <w:p>
      <w:pPr>
        <w:pStyle w:val="ListBullet"/>
      </w:pPr>
      <w:r>
        <w:t>Указать разработчика/рецензента и преподавателей с подтверждённой квалификацией.</w:t>
      </w:r>
    </w:p>
    <w:p>
      <w:pPr>
        <w:pStyle w:val="ListBullet"/>
      </w:pPr>
      <w:r>
        <w:t>Утвердить календарные даты, размер группы и режим перерывов; включить выбранные сроки проверки в локальный регламент и обеспечить их исполнение.</w:t>
      </w:r>
    </w:p>
    <w:p>
      <w:pPr>
        <w:pStyle w:val="ListBullet"/>
      </w:pPr>
      <w:r>
        <w:t>Оформить утверждение ИП с реальной датой и номером распорядительного документа.</w:t>
      </w:r>
    </w:p>
    <w:p>
      <w:pPr>
        <w:pStyle w:val="ListBullet"/>
      </w:pPr>
      <w:r>
        <w:t>Разместить утверждённую редакцию и её приложения по стабильному адресу; проверить доступ сотрудника лицензирующего органа.</w:t>
      </w:r>
    </w:p>
    <w:p>
      <w:r>
        <w:t>Настоящий проект не заполняет за владельца реквизиты несуществующего приказа, сведения о лицензии, составе преподавателей или фактически отсутствующих ресурсах. Вопросы применения требований к конкретному ИП согласуются с Ростобрнадзором. До выполнения перечисленных действий документ не следует представлять как утверждённую реализуемую программу.</w:t>
      </w:r>
    </w:p>
    <w:p>
      <w:pPr>
        <w:pStyle w:val="Heading1"/>
      </w:pPr>
      <w:r>
        <w:t>Приложение. Рабочие формы преподавателя</w:t>
      </w:r>
    </w:p>
    <w:p>
      <w:r>
        <w:t>Формы ниже используются вручную: в задании, комментарии или отдельном файле курса. Поля заполняются по фактической работе ученика. Примеры заполнения не являются результатами реальных учеников. Автоматические отчёты, напоминания и расчёт этих рубрик в кабинете не заявляются.</w:t>
      </w:r>
    </w:p>
    <w:p>
      <w:pPr>
        <w:pStyle w:val="Heading1"/>
      </w:pPr>
      <w:r>
        <w:t>Карта стартовой диагностики</w:t>
      </w:r>
    </w:p>
    <w:tbl>
      <w:tblPr>
        <w:tblStyle w:val="LightShading-Accent1"/>
        <w:tblW w:type="auto" w:w="0"/>
        <w:tblLook w:firstColumn="1" w:firstRow="1" w:lastColumn="0" w:lastRow="0" w:noHBand="0" w:noVBand="1" w:val="04A0"/>
      </w:tblPr>
      <w:tblGrid>
        <w:gridCol w:w="4819"/>
        <w:gridCol w:w="4819"/>
      </w:tblGrid>
      <w:tr>
        <w:trPr>
          <w:tblHeader/>
          <w:cantSplit/>
        </w:trPr>
        <w:tc>
          <w:tcPr>
            <w:tcW w:type="dxa" w:w="4819"/>
          </w:tcPr>
          <w:p>
            <w:r>
              <w:rPr>
                <w:sz w:val="18"/>
              </w:rPr>
              <w:t>Что фиксируем</w:t>
            </w:r>
          </w:p>
        </w:tc>
        <w:tc>
          <w:tcPr>
            <w:tcW w:type="dxa" w:w="4819"/>
          </w:tcPr>
          <w:p>
            <w:r>
              <w:rPr>
                <w:sz w:val="18"/>
              </w:rPr>
              <w:t>Как заполняем</w:t>
            </w:r>
          </w:p>
        </w:tc>
      </w:tr>
      <w:tr>
        <w:trPr>
          <w:cantSplit/>
        </w:trPr>
        <w:tc>
          <w:tcPr>
            <w:tcW w:type="dxa" w:w="4819"/>
          </w:tcPr>
          <w:p>
            <w:r>
              <w:rPr>
                <w:sz w:val="18"/>
              </w:rPr>
              <w:t>Ученик, предмет, дата</w:t>
            </w:r>
          </w:p>
        </w:tc>
        <w:tc>
          <w:tcPr>
            <w:tcW w:type="dxa" w:w="4819"/>
          </w:tcPr>
          <w:p>
            <w:r>
              <w:rPr>
                <w:sz w:val="18"/>
              </w:rPr>
              <w:t>Идентификатор ученика в кабинете, название курса, фактическая дата</w:t>
            </w:r>
          </w:p>
        </w:tc>
      </w:tr>
      <w:tr>
        <w:trPr>
          <w:cantSplit/>
        </w:trPr>
        <w:tc>
          <w:tcPr>
            <w:tcW w:type="dxa" w:w="4819"/>
          </w:tcPr>
          <w:p>
            <w:r>
              <w:rPr>
                <w:sz w:val="18"/>
              </w:rPr>
              <w:t>Умение и задание</w:t>
            </w:r>
          </w:p>
        </w:tc>
        <w:tc>
          <w:tcPr>
            <w:tcW w:type="dxa" w:w="4819"/>
          </w:tcPr>
          <w:p>
            <w:r>
              <w:rPr>
                <w:sz w:val="18"/>
              </w:rPr>
              <w:t>Конкретное действие и версия задания; не только общее название темы</w:t>
            </w:r>
          </w:p>
        </w:tc>
      </w:tr>
      <w:tr>
        <w:trPr>
          <w:cantSplit/>
        </w:trPr>
        <w:tc>
          <w:tcPr>
            <w:tcW w:type="dxa" w:w="4819"/>
          </w:tcPr>
          <w:p>
            <w:r>
              <w:rPr>
                <w:sz w:val="18"/>
              </w:rPr>
              <w:t>Результат</w:t>
            </w:r>
          </w:p>
        </w:tc>
        <w:tc>
          <w:tcPr>
            <w:tcW w:type="dxa" w:w="4819"/>
          </w:tcPr>
          <w:p>
            <w:r>
              <w:rPr>
                <w:sz w:val="18"/>
              </w:rPr>
              <w:t>Что выполнено самостоятельно, где понадобилась подсказка; баллы по критериям</w:t>
            </w:r>
          </w:p>
        </w:tc>
      </w:tr>
      <w:tr>
        <w:trPr>
          <w:cantSplit/>
        </w:trPr>
        <w:tc>
          <w:tcPr>
            <w:tcW w:type="dxa" w:w="4819"/>
          </w:tcPr>
          <w:p>
            <w:r>
              <w:rPr>
                <w:sz w:val="18"/>
              </w:rPr>
              <w:t>Причина затруднения</w:t>
            </w:r>
          </w:p>
        </w:tc>
        <w:tc>
          <w:tcPr>
            <w:tcW w:type="dxa" w:w="4819"/>
          </w:tcPr>
          <w:p>
            <w:r>
              <w:rPr>
                <w:sz w:val="18"/>
              </w:rPr>
              <w:t>Недостаток знания / неверный выбор способа / ошибка выполнения / пропуск проверки. Это учебное наблюдение, не психологический диагноз</w:t>
            </w:r>
          </w:p>
        </w:tc>
      </w:tr>
      <w:tr>
        <w:trPr>
          <w:cantSplit/>
        </w:trPr>
        <w:tc>
          <w:tcPr>
            <w:tcW w:type="dxa" w:w="4819"/>
          </w:tcPr>
          <w:p>
            <w:r>
              <w:rPr>
                <w:sz w:val="18"/>
              </w:rPr>
              <w:t>Ближайший шаг</w:t>
            </w:r>
          </w:p>
        </w:tc>
        <w:tc>
          <w:tcPr>
            <w:tcW w:type="dxa" w:w="4819"/>
          </w:tcPr>
          <w:p>
            <w:r>
              <w:rPr>
                <w:sz w:val="18"/>
              </w:rPr>
              <w:t>Одно посильное действие, срок и способ проверки</w:t>
            </w:r>
          </w:p>
        </w:tc>
      </w:tr>
      <w:tr>
        <w:trPr>
          <w:cantSplit/>
        </w:trPr>
        <w:tc>
          <w:tcPr>
            <w:tcW w:type="dxa" w:w="4819"/>
          </w:tcPr>
          <w:p>
            <w:r>
              <w:rPr>
                <w:sz w:val="18"/>
              </w:rPr>
              <w:t>Нагрузка</w:t>
            </w:r>
          </w:p>
        </w:tc>
        <w:tc>
          <w:tcPr>
            <w:tcW w:type="dxa" w:w="4819"/>
          </w:tcPr>
          <w:p>
            <w:r>
              <w:rPr>
                <w:sz w:val="18"/>
              </w:rPr>
              <w:t>Общее время по выбранным предметам; согласованное с семьёй распределение</w:t>
            </w:r>
          </w:p>
        </w:tc>
      </w:tr>
    </w:tbl>
    <w:p>
      <w:pPr>
        <w:pStyle w:val="Heading1"/>
      </w:pPr>
      <w:r>
        <w:t>Карточка исправления ошибки</w:t>
      </w:r>
    </w:p>
    <w:tbl>
      <w:tblPr>
        <w:tblStyle w:val="LightShading-Accent1"/>
        <w:tblW w:type="auto" w:w="0"/>
        <w:tblLook w:firstColumn="1" w:firstRow="1" w:lastColumn="0" w:lastRow="0" w:noHBand="0" w:noVBand="1" w:val="04A0"/>
      </w:tblPr>
      <w:tblGrid>
        <w:gridCol w:w="4819"/>
        <w:gridCol w:w="4819"/>
      </w:tblGrid>
      <w:tr>
        <w:trPr>
          <w:tblHeader/>
          <w:cantSplit/>
        </w:trPr>
        <w:tc>
          <w:tcPr>
            <w:tcW w:type="dxa" w:w="4819"/>
          </w:tcPr>
          <w:p>
            <w:r>
              <w:rPr>
                <w:sz w:val="18"/>
              </w:rPr>
              <w:t>Поле</w:t>
            </w:r>
          </w:p>
        </w:tc>
        <w:tc>
          <w:tcPr>
            <w:tcW w:type="dxa" w:w="4819"/>
          </w:tcPr>
          <w:p>
            <w:r>
              <w:rPr>
                <w:sz w:val="18"/>
              </w:rPr>
              <w:t>Инструкция ученику</w:t>
            </w:r>
          </w:p>
        </w:tc>
      </w:tr>
      <w:tr>
        <w:trPr>
          <w:cantSplit/>
        </w:trPr>
        <w:tc>
          <w:tcPr>
            <w:tcW w:type="dxa" w:w="4819"/>
          </w:tcPr>
          <w:p>
            <w:r>
              <w:rPr>
                <w:sz w:val="18"/>
              </w:rPr>
              <w:t>Исходный ответ</w:t>
            </w:r>
          </w:p>
        </w:tc>
        <w:tc>
          <w:tcPr>
            <w:tcW w:type="dxa" w:w="4819"/>
          </w:tcPr>
          <w:p>
            <w:r>
              <w:rPr>
                <w:sz w:val="18"/>
              </w:rPr>
              <w:t>Сохрани свой ответ или фотографию решения</w:t>
            </w:r>
          </w:p>
        </w:tc>
      </w:tr>
      <w:tr>
        <w:trPr>
          <w:cantSplit/>
        </w:trPr>
        <w:tc>
          <w:tcPr>
            <w:tcW w:type="dxa" w:w="4819"/>
          </w:tcPr>
          <w:p>
            <w:r>
              <w:rPr>
                <w:sz w:val="18"/>
              </w:rPr>
              <w:t>Место ошибки</w:t>
            </w:r>
          </w:p>
        </w:tc>
        <w:tc>
          <w:tcPr>
            <w:tcW w:type="dxa" w:w="4819"/>
          </w:tcPr>
          <w:p>
            <w:r>
              <w:rPr>
                <w:sz w:val="18"/>
              </w:rPr>
              <w:t>Укажи конкретный шаг, слово, факт или проверку, которую пропустил</w:t>
            </w:r>
          </w:p>
        </w:tc>
      </w:tr>
      <w:tr>
        <w:trPr>
          <w:cantSplit/>
        </w:trPr>
        <w:tc>
          <w:tcPr>
            <w:tcW w:type="dxa" w:w="4819"/>
          </w:tcPr>
          <w:p>
            <w:r>
              <w:rPr>
                <w:sz w:val="18"/>
              </w:rPr>
              <w:t>Причина</w:t>
            </w:r>
          </w:p>
        </w:tc>
        <w:tc>
          <w:tcPr>
            <w:tcW w:type="dxa" w:w="4819"/>
          </w:tcPr>
          <w:p>
            <w:r>
              <w:rPr>
                <w:sz w:val="18"/>
              </w:rPr>
              <w:t>Объясни, почему выбрал этот шаг; если пока не понял, так и напиши</w:t>
            </w:r>
          </w:p>
        </w:tc>
      </w:tr>
      <w:tr>
        <w:trPr>
          <w:cantSplit/>
        </w:trPr>
        <w:tc>
          <w:tcPr>
            <w:tcW w:type="dxa" w:w="4819"/>
          </w:tcPr>
          <w:p>
            <w:r>
              <w:rPr>
                <w:sz w:val="18"/>
              </w:rPr>
              <w:t>Исправление</w:t>
            </w:r>
          </w:p>
        </w:tc>
        <w:tc>
          <w:tcPr>
            <w:tcW w:type="dxa" w:w="4819"/>
          </w:tcPr>
          <w:p>
            <w:r>
              <w:rPr>
                <w:sz w:val="18"/>
              </w:rPr>
              <w:t>Запиши правильный шаг и его основание</w:t>
            </w:r>
          </w:p>
        </w:tc>
      </w:tr>
      <w:tr>
        <w:trPr>
          <w:cantSplit/>
        </w:trPr>
        <w:tc>
          <w:tcPr>
            <w:tcW w:type="dxa" w:w="4819"/>
          </w:tcPr>
          <w:p>
            <w:r>
              <w:rPr>
                <w:sz w:val="18"/>
              </w:rPr>
              <w:t>Новый пример</w:t>
            </w:r>
          </w:p>
        </w:tc>
        <w:tc>
          <w:tcPr>
            <w:tcW w:type="dxa" w:w="4819"/>
          </w:tcPr>
          <w:p>
            <w:r>
              <w:rPr>
                <w:sz w:val="18"/>
              </w:rPr>
              <w:t>Выполни другой вариант без копирования предыдущего ответа</w:t>
            </w:r>
          </w:p>
        </w:tc>
      </w:tr>
      <w:tr>
        <w:trPr>
          <w:cantSplit/>
        </w:trPr>
        <w:tc>
          <w:tcPr>
            <w:tcW w:type="dxa" w:w="4819"/>
          </w:tcPr>
          <w:p>
            <w:r>
              <w:rPr>
                <w:sz w:val="18"/>
              </w:rPr>
              <w:t>Повтор через 7–14 дней</w:t>
            </w:r>
          </w:p>
        </w:tc>
        <w:tc>
          <w:tcPr>
            <w:tcW w:type="dxa" w:w="4819"/>
          </w:tcPr>
          <w:p>
            <w:r>
              <w:rPr>
                <w:sz w:val="18"/>
              </w:rPr>
              <w:t>Отметь дату и выполни короткое новое задание; преподаватель сравнит самостоятельность</w:t>
            </w:r>
          </w:p>
        </w:tc>
      </w:tr>
    </w:tbl>
    <w:p>
      <w:pPr>
        <w:pStyle w:val="Heading1"/>
      </w:pPr>
      <w:r>
        <w:t>Журнал проверки модуля</w:t>
      </w:r>
    </w:p>
    <w:tbl>
      <w:tblPr>
        <w:tblStyle w:val="LightShading-Accent1"/>
        <w:tblW w:type="auto" w:w="0"/>
        <w:tblLook w:firstColumn="1" w:firstRow="1" w:lastColumn="0" w:lastRow="0" w:noHBand="0" w:noVBand="1" w:val="04A0"/>
      </w:tblPr>
      <w:tblGrid>
        <w:gridCol w:w="1928"/>
        <w:gridCol w:w="1928"/>
        <w:gridCol w:w="1928"/>
        <w:gridCol w:w="1928"/>
        <w:gridCol w:w="1928"/>
      </w:tblGrid>
      <w:tr>
        <w:trPr>
          <w:tblHeader/>
          <w:cantSplit/>
        </w:trPr>
        <w:tc>
          <w:tcPr>
            <w:tcW w:type="dxa" w:w="1928"/>
          </w:tcPr>
          <w:p>
            <w:r>
              <w:rPr>
                <w:sz w:val="18"/>
              </w:rPr>
              <w:t>Ученик и дата</w:t>
            </w:r>
          </w:p>
        </w:tc>
        <w:tc>
          <w:tcPr>
            <w:tcW w:type="dxa" w:w="1928"/>
          </w:tcPr>
          <w:p>
            <w:r>
              <w:rPr>
                <w:sz w:val="18"/>
              </w:rPr>
              <w:t>Модуль / вариант</w:t>
            </w:r>
          </w:p>
        </w:tc>
        <w:tc>
          <w:tcPr>
            <w:tcW w:type="dxa" w:w="1928"/>
          </w:tcPr>
          <w:p>
            <w:r>
              <w:rPr>
                <w:sz w:val="18"/>
              </w:rPr>
              <w:t>Критерии 1 / 2 / 3</w:t>
            </w:r>
          </w:p>
        </w:tc>
        <w:tc>
          <w:tcPr>
            <w:tcW w:type="dxa" w:w="1928"/>
          </w:tcPr>
          <w:p>
            <w:r>
              <w:rPr>
                <w:sz w:val="18"/>
              </w:rPr>
              <w:t>Что исправить</w:t>
            </w:r>
          </w:p>
        </w:tc>
        <w:tc>
          <w:tcPr>
            <w:tcW w:type="dxa" w:w="1928"/>
          </w:tcPr>
          <w:p>
            <w:r>
              <w:rPr>
                <w:sz w:val="18"/>
              </w:rPr>
              <w:t>Повторная проверка</w:t>
            </w:r>
          </w:p>
        </w:tc>
      </w:tr>
      <w:tr>
        <w:trPr>
          <w:cantSplit/>
        </w:trPr>
        <w:tc>
          <w:tcPr>
            <w:tcW w:type="dxa" w:w="1928"/>
          </w:tcPr>
          <w:p>
            <w:r>
              <w:rPr>
                <w:sz w:val="18"/>
              </w:rPr>
              <w:t>Заполняется преподавателем</w:t>
            </w:r>
          </w:p>
        </w:tc>
        <w:tc>
          <w:tcPr>
            <w:tcW w:type="dxa" w:w="1928"/>
          </w:tcPr>
          <w:p>
            <w:r>
              <w:rPr>
                <w:sz w:val="18"/>
              </w:rPr>
              <w:t>Номер и выданный вариант</w:t>
            </w:r>
          </w:p>
        </w:tc>
        <w:tc>
          <w:tcPr>
            <w:tcW w:type="dxa" w:w="1928"/>
          </w:tcPr>
          <w:p>
            <w:r>
              <w:rPr>
                <w:sz w:val="18"/>
              </w:rPr>
              <w:t>0–2 / 0–2 / 0–2 с пояснением</w:t>
            </w:r>
          </w:p>
        </w:tc>
        <w:tc>
          <w:tcPr>
            <w:tcW w:type="dxa" w:w="1928"/>
          </w:tcPr>
          <w:p>
            <w:r>
              <w:rPr>
                <w:sz w:val="18"/>
              </w:rPr>
              <w:t>Конкретное действие</w:t>
            </w:r>
          </w:p>
        </w:tc>
        <w:tc>
          <w:tcPr>
            <w:tcW w:type="dxa" w:w="1928"/>
          </w:tcPr>
          <w:p>
            <w:r>
              <w:rPr>
                <w:sz w:val="18"/>
              </w:rPr>
              <w:t>Дата, другой вариант, результат</w:t>
            </w:r>
          </w:p>
        </w:tc>
      </w:tr>
    </w:tbl>
    <w:p>
      <w:r>
        <w:t>По одному упражнению нельзя делать вывод о полном освоении модуля. Журнал дополняется наблюдениями на занятии и самостоятельными работами по остальным результатам. Учитываются обстоятельства выполнения; подсказка отмечается отдельно и не маскируется высокой оценкой.</w:t>
      </w:r>
    </w:p>
    <w:p>
      <w:pPr>
        <w:pStyle w:val="Heading1"/>
      </w:pPr>
      <w:r>
        <w:t>Короткий отчёт родителю</w:t>
      </w:r>
    </w:p>
    <w:p>
      <w:pPr>
        <w:pStyle w:val="ListBullet"/>
      </w:pPr>
      <w:r>
        <w:t>Период и предмет: фактические даты и название курса.</w:t>
      </w:r>
    </w:p>
    <w:p>
      <w:pPr>
        <w:pStyle w:val="ListBullet"/>
      </w:pPr>
      <w:r>
        <w:t>Уже получается: одно или два действия с опорой на выполненную работу.</w:t>
      </w:r>
    </w:p>
    <w:p>
      <w:pPr>
        <w:pStyle w:val="ListBullet"/>
      </w:pPr>
      <w:r>
        <w:t>Над чем работаем: конкретное затруднение и его учебная причина.</w:t>
      </w:r>
    </w:p>
    <w:p>
      <w:pPr>
        <w:pStyle w:val="ListBullet"/>
      </w:pPr>
      <w:r>
        <w:t>Следующий шаг: задание, срок и способ проверки.</w:t>
      </w:r>
    </w:p>
    <w:p>
      <w:pPr>
        <w:pStyle w:val="ListBullet"/>
      </w:pPr>
      <w:r>
        <w:t>Как помочь дома: посильное действие без выполнения работы за ребёнка.</w:t>
      </w:r>
    </w:p>
    <w:p>
      <w:pPr>
        <w:pStyle w:val="ListBullet"/>
      </w:pPr>
      <w:r>
        <w:t>Пропуски и нагрузка: факты и договорённость о восстановлении; без сравнения с другими детьми.</w:t>
      </w:r>
    </w:p>
    <w:p>
      <w:r>
        <w:t>Учебный пример формулировки: «Самостоятельно решает линейное уравнение. В неравенстве при делении на отрицательное число пока забывает изменить знак. Следующий шаг: объяснить это правило на числовом примере и выполнить другой вариант». Такой текст допустим только при подтверждении реальной работой конкретного ученика.</w:t>
      </w:r>
    </w:p>
    <w:p>
      <w:pPr>
        <w:pStyle w:val="Heading1"/>
      </w:pPr>
      <w:r>
        <w:t>Протокол итоговой работы</w:t>
      </w:r>
    </w:p>
    <w:p>
      <w:pPr>
        <w:pStyle w:val="ListBullet"/>
      </w:pPr>
      <w:r>
        <w:t>До выдачи: указать версию итогового варианта, составителя, допустимые материалы, время и адаптации. Для каждой задачи указать проверяемые результаты и критерии.</w:t>
      </w:r>
    </w:p>
    <w:p>
      <w:pPr>
        <w:pStyle w:val="ListBullet"/>
      </w:pPr>
      <w:r>
        <w:t>Предметная часть: включить задания по всем шести модулям; отразить вес каждого задания и сумму. Общий вес этой части 60% внутреннего результата.</w:t>
      </w:r>
    </w:p>
    <w:p>
      <w:pPr>
        <w:pStyle w:val="ListBullet"/>
      </w:pPr>
      <w:r>
        <w:t>Объяснение способа: ученик защищает выбранное решение. Полнота основания оценивается отдельно, вес 20%.</w:t>
      </w:r>
    </w:p>
    <w:p>
      <w:pPr>
        <w:pStyle w:val="ListBullet"/>
      </w:pPr>
      <w:r>
        <w:t>Самопроверка: ученик проверяет результат, находит предложенную или собственную ошибку и исправляет её. Вес 20%.</w:t>
      </w:r>
    </w:p>
    <w:p>
      <w:pPr>
        <w:pStyle w:val="ListBullet"/>
      </w:pPr>
      <w:r>
        <w:t>После проверки: сохранить работу, критерии, баллы, дату и содержательный комментарий. Пересчёт в официальный экзаменационный балл не выполнять.</w:t>
      </w:r>
    </w:p>
    <w:p>
      <w:pPr>
        <w:pStyle w:val="ListBullet"/>
      </w:pPr>
      <w:r>
        <w:t>Повтор: другой эквивалентный вариант после коррекции; не повторное воспроизведение опубликованного ключа.</w:t>
      </w:r>
    </w:p>
    <w:p>
      <w:pPr>
        <w:pStyle w:val="Heading1"/>
      </w:pPr>
      <w:r>
        <w:t>Подготовка преподавателя к первому занятию</w:t>
      </w:r>
    </w:p>
    <w:p>
      <w:pPr>
        <w:pStyle w:val="ListBullet"/>
      </w:pPr>
      <w:r>
        <w:t>Проверить доступ ученика к нужному классу, материалам, видеосвязи и общей доске.</w:t>
      </w:r>
    </w:p>
    <w:p>
      <w:pPr>
        <w:pStyle w:val="ListBullet"/>
      </w:pPr>
      <w:r>
        <w:t>Подготовить короткую диагностику, ответы и рубрику; проверить собственное решение до выдачи.</w:t>
      </w:r>
    </w:p>
    <w:p>
      <w:pPr>
        <w:pStyle w:val="ListBullet"/>
      </w:pPr>
      <w:r>
        <w:t>Объяснить ученику, как задавать вопрос, сдавать работу и действовать при потере связи.</w:t>
      </w:r>
    </w:p>
    <w:p>
      <w:pPr>
        <w:pStyle w:val="ListBullet"/>
      </w:pPr>
      <w:r>
        <w:t>Вместе разобрать один ход решения, затем дать новый пример для самостоятельной попытки.</w:t>
      </w:r>
    </w:p>
    <w:p>
      <w:pPr>
        <w:pStyle w:val="ListBullet"/>
      </w:pPr>
      <w:r>
        <w:t>Зафиксировать одно достижение, одну трудность и ближайшее задание; согласовать посильную нагрузку.</w:t>
      </w:r>
    </w:p>
    <w:p>
      <w:pPr>
        <w:pStyle w:val="ListBullet"/>
      </w:pPr>
      <w:r>
        <w:t>Не публиковать работу, фотографию или результаты ребёнка в рекламе без отдельного надлежащего основания.</w:t>
      </w:r>
    </w:p>
    <w:p>
      <w:pPr>
        <w:pStyle w:val="Heading1"/>
      </w:pPr>
      <w:r>
        <w:t>Источники</w:t>
      </w:r>
    </w:p>
    <w:p>
      <w:r>
        <w:t>Закон № 273-ФЗ: структура образовательной программы</w:t>
        <w:br/>
        <w:t>https://www.consultant.ru/document/cons_doc_LAW_140174/</w:t>
      </w:r>
    </w:p>
    <w:p>
      <w:r>
        <w:t>Положение о лицензировании № 1490, редакция от 27.01.2026</w:t>
        <w:br/>
        <w:t>https://www.consultant.ru/document/cons_doc_LAW_363079/26b9a9317e489d57a9842321e747706412e110ff/</w:t>
      </w:r>
    </w:p>
    <w:p>
      <w:r>
        <w:t>Приказ Минпросвещения № 629: дополнительные общеобразовательные программы</w:t>
        <w:br/>
        <w:t>http://publication.pravo.gov.ru/Document/View/0001202209270013</w:t>
      </w:r>
    </w:p>
    <w:p>
      <w:r>
        <w:t>ФИПИ: проекты документов ОГЭ 2027</w:t>
        <w:br/>
        <w:t>https://fipi.ru/oge/demoversii-specifikacii-kodifikatory</w:t>
      </w:r>
    </w:p>
    <w:p>
      <w:r>
        <w:t>ФИПИ: проекты документов ЕГЭ 2027</w:t>
        <w:br/>
        <w:t>https://fipi.ru/ege/demoversii-specifikacii-kodifikatory</w:t>
      </w:r>
    </w:p>
    <w:p>
      <w:r>
        <w:t>Статья 17 закона № 273-ФЗ: формы обучения</w:t>
        <w:br/>
        <w:t>https://www.consultant.ru/document/cons_doc_LAW_140174/affd388ac5d286d2ddbd5a1fc91c0d9b0bc06984/</w:t>
      </w:r>
    </w:p>
    <w:p>
      <w:r>
        <w:t>Региональный лицензирующий орган: Ростобрнадзор</w:t>
        <w:br/>
        <w:t>https://www.rostobrnadzor.ru/</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Классвилль · Проект, не утверждён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4213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421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4213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421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Английский язык. Подготовка к ОГЭ</dc:title>
  <dc:subject>Проект дополнительной общеразвивающей программы</dc:subject>
  <dc:creator>Классвилль</dc:creator>
  <cp:keywords/>
  <dc:description>generated by python-docx</dc:description>
  <cp:lastModifiedBy/>
  <cp:revision>1</cp:revision>
  <dcterms:created xsi:type="dcterms:W3CDTF">2013-12-23T23:15:00Z</dcterms:created>
  <dcterms:modified xsi:type="dcterms:W3CDTF">2013-12-23T23:15:00Z</dcterms:modified>
  <cp:category/>
</cp:coreProperties>
</file>