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КЛАССВИЛЛЬ</w:t>
      </w:r>
    </w:p>
    <w:p>
      <w:pPr>
        <w:pStyle w:val="Title"/>
      </w:pPr>
      <w:r>
        <w:t>Математика. Подготовка к ОГЭ</w:t>
      </w:r>
    </w:p>
    <w:p>
      <w:r>
        <w:t>ПРОЕКТ. НЕ УТВЕРЖДЁН.</w:t>
        <w:br/>
        <w:t>Версия 0.2 · проект от 27.09.2026</w:t>
      </w:r>
    </w:p>
    <w:p>
      <w:r>
        <w:t>144 академических часов · 36 учебных недель</w:t>
        <w:br/>
        <w:t>ИП Швецов Антон Дмитриевич · Ростовская область</w:t>
        <w:br/>
        <w:t>Телефон: +7 993 447-31-10</w:t>
      </w:r>
    </w:p>
    <w:p>
      <w:pPr>
        <w:pStyle w:val="Heading1"/>
      </w:pPr>
      <w:r>
        <w:t>Паспорт программы</w:t>
      </w:r>
    </w:p>
    <w:p>
      <w:r>
        <w:t>Дополнительная общеобразовательная общеразвивающая программа «Математика. Подготовка к ОГЭ». Разработана для Классвилля. ИП Швецов Антон Дмитриевич. Ростовская область, 2026 год. Версия 0.2 · проект от 27.09.2026. Телефон школы: +7 993 447-31-10.</w:t>
      </w:r>
    </w:p>
    <w:p>
      <w:r>
        <w:t>ПРОЕКТ ДЛЯ СОГЛАСОВАНИЯ. Документ не утверждён приказом и не удостоверяет наличие образовательной лицензии. Перед утверждением ИП проверяет содержание с преподавателем предмета, заполняет кадровое обеспечение и календарные даты. Подпись, номер приказа и дата утверждения в проекте не проставлены.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Характеристика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Проектное значение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Вид и подвид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Дополнительное образование; Дополнительное образование детей и взрослых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Направленность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естественнонаучная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Адресат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14–16 лет, 9 класс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Объём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144 академических часов по 45 минут: 72 контактных, 72 самостоятельных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Срок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36 учебных недель; конкретные даты утверждаются до зачисления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Форма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Заочная, с применением исключительно электронного обучения и дистанционных образовательных технологий. Все занятия онлайн; посещение учебного центра не предусмотрено.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Организация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Групповая или индивидуальная; размер группы устанавливается до запуска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Язык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Русский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Итог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Внутренняя итоговая работа и карта освоения тем; не государственная итоговая аттестация</w:t>
            </w:r>
          </w:p>
        </w:tc>
      </w:tr>
    </w:tbl>
    <w:p>
      <w:pPr>
        <w:pStyle w:val="Heading1"/>
      </w:pPr>
      <w:r>
        <w:t>1. Пояснительная записка</w:t>
      </w:r>
    </w:p>
    <w:p>
      <w:r>
        <w:t>Цель: Укрепить вычислительную базу и научиться переходить от условия задачи к проверяемой модели и доказательству. Программа адресована школьникам, которым необходимо систематизировать знания и подготовиться к экзаменационным способам работы. Она дополняет обучение в общеобразовательной школе и не заменяет основную образовательную программу.</w:t>
      </w:r>
    </w:p>
    <w:p>
      <w:r>
        <w:t>Входная диагностика не является конкурсным отбором и не используется для обещания определённого экзаменационного балла. Её результат определяет объём повторения, последовательность дополнительных упражнений и необходимую поддержку. При нескольких выбранных предметах общая недельная нагрузка согласуется с семьёй.</w:t>
      </w:r>
    </w:p>
    <w:p>
      <w:r>
        <w:t>Условия начала обучения: возможность читать инструкции курса, участвовать в видеозанятии и передавать выполненную работу. Доступ проверяется до первого занятия. Для ребёнка, которому нужна адаптация материалов или режима, условия обсуждаются индивидуально; наличие специальных условий не заявляется без фактического обеспечения.</w:t>
      </w:r>
    </w:p>
    <w:p>
      <w:pPr>
        <w:pStyle w:val="Heading1"/>
      </w:pPr>
      <w:r>
        <w:t>2. Особенности Классвилля и задачи обучения</w:t>
      </w:r>
    </w:p>
    <w:p>
      <w:pPr>
        <w:pStyle w:val="ListBullet"/>
      </w:pPr>
      <w:r>
        <w:t>Объясни решение: ученик показывает ход мысли на общей доске и называет основание каждого значимого перехода.</w:t>
      </w:r>
    </w:p>
    <w:p>
      <w:pPr>
        <w:pStyle w:val="ListBullet"/>
      </w:pPr>
      <w:r>
        <w:t>Исправь причину: в обратной связи фиксируется конкретный тип ошибки, её причина, исправление и следующее упражнение.</w:t>
      </w:r>
    </w:p>
    <w:p>
      <w:pPr>
        <w:pStyle w:val="ListBullet"/>
      </w:pPr>
      <w:r>
        <w:t>Вернись к теме: короткая самостоятельная проверка проводится через 7–14 дней на другом примере. Автоматическое назначение не предполагается, задание выдаёт преподаватель.</w:t>
      </w:r>
    </w:p>
    <w:p>
      <w:pPr>
        <w:pStyle w:val="ListBullet"/>
      </w:pPr>
      <w:r>
        <w:t>Покажи результат: по завершении модуля преподаватель кратко отмечает освоенные действия, оставшиеся трудности и ближайший шаг. Родителю доступны результаты связанного ребёнка.</w:t>
      </w:r>
    </w:p>
    <w:p>
      <w:pPr>
        <w:pStyle w:val="ListBullet"/>
      </w:pPr>
      <w:r>
        <w:t>Учись в своём темпе: дополнительный разбор и усложнение заданий меняют поддержку, но не отменяют обязательные результаты программы.</w:t>
      </w:r>
    </w:p>
    <w:p>
      <w:r>
        <w:t>Предметные задачи раскрываются в модулях ниже. Метапредметные задачи: выделять условие и искомое, выбирать способ, проверять результат, задавать содержательный вопрос. Личностные задачи: честно обозначать затруднение, уважать другое решение, соблюдать договорённости об учебной работе и цифровом взаимодействии.</w:t>
      </w:r>
    </w:p>
    <w:p>
      <w:pPr>
        <w:pStyle w:val="Heading1"/>
      </w:pPr>
      <w:r>
        <w:t>3. Планируемые результаты</w:t>
      </w:r>
    </w:p>
    <w:p>
      <w:pPr>
        <w:pStyle w:val="ListBullet"/>
      </w:pPr>
      <w:r>
        <w:t>Вычисляет рационально, оценивает порядок результата и сохраняет допустимость преобразований.</w:t>
      </w:r>
    </w:p>
    <w:p>
      <w:pPr>
        <w:pStyle w:val="ListBullet"/>
      </w:pPr>
      <w:r>
        <w:t>Решает уравнения и системы, отмечает ограничения и проверяет найденные значения.</w:t>
      </w:r>
    </w:p>
    <w:p>
      <w:pPr>
        <w:pStyle w:val="ListBullet"/>
      </w:pPr>
      <w:r>
        <w:t>Читает свойства функции и переводит зависимость между разными представлениями.</w:t>
      </w:r>
    </w:p>
    <w:p>
      <w:pPr>
        <w:pStyle w:val="ListBullet"/>
      </w:pPr>
      <w:r>
        <w:t>Находит геометрические величины и объясняет применимость теорем.</w:t>
      </w:r>
    </w:p>
    <w:p>
      <w:pPr>
        <w:pStyle w:val="ListBullet"/>
      </w:pPr>
      <w:r>
        <w:t>Различает исходные данные и допущения, выбирает единицы и интерпретирует ответ.</w:t>
      </w:r>
    </w:p>
    <w:p>
      <w:pPr>
        <w:pStyle w:val="ListBullet"/>
      </w:pPr>
      <w:r>
        <w:t>Записывает ход решения так, чтобы каждый переход можно было проверить.</w:t>
      </w:r>
    </w:p>
    <w:p>
      <w:r>
        <w:t>Общие наблюдаемые результаты: ученик объясняет выбранный способ; исправляет ошибку после обратной связи; выполняет аналогичное задание позднее без прямой подсказки; сравнивает самооценку с критериями. Самостоятельность оценивается отдельно от правильности ответа.</w:t>
      </w:r>
    </w:p>
    <w:p>
      <w:pPr>
        <w:pStyle w:val="Heading1"/>
      </w:pPr>
      <w:r>
        <w:t>4. Учебный план</w:t>
      </w:r>
    </w:p>
    <w:p>
      <w:r>
        <w:t>Все часы в таблицах академические, по 45 минут. Контактная практика включает диагностику и контроль; контрольные работы не прибавляются к итогу второй раз. Самостоятельная работа входит в общий объём. Перерывы в академические часы не включены. Стоимость и коммерческие пакеты занятий этим документом не устанавливаются.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cantSplit/>
        </w:trPr>
        <w:tc>
          <w:tcPr>
            <w:tcW w:type="dxa" w:w="1606"/>
          </w:tcPr>
          <w:p>
            <w:r>
              <w:rPr>
                <w:sz w:val="18"/>
              </w:rPr>
              <w:t>Модуль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Недели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Теория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Практика и контроль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Самостоятельно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Всего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Входная диагностика и учебный маршрут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1–1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Числа и выражения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2–6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Уравнения и неравенства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7–12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Функции и зависимости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13–18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Планиметрия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19–24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Прикладные задачи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25–29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Развёрнутые решения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30–34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Итоговая работа, коррекция и защита результата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35–36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144</w:t>
            </w:r>
          </w:p>
        </w:tc>
      </w:tr>
    </w:tbl>
    <w:p>
      <w:pPr>
        <w:pStyle w:val="Heading1"/>
      </w:pPr>
      <w:r>
        <w:t>5. Рабочая программа модулей</w:t>
      </w:r>
    </w:p>
    <w:p>
      <w:r>
        <w:t>Входная неделя: проверка доступа, стартовые задания по ключевым умениям, короткое объяснение способа и согласование учебного маршрута. Результат: исходная карта умений, а не экзаменационная отметка.</w:t>
      </w:r>
    </w:p>
    <w:p>
      <w:pPr>
        <w:pStyle w:val="Heading2"/>
      </w:pPr>
      <w:r>
        <w:t>5.1. Числа и выражения</w:t>
      </w:r>
    </w:p>
    <w:p>
      <w:r>
        <w:t>Содержание: Дроби; Проценты; Степени и корни; Преобразование выражений; Оценка и прикидка.</w:t>
      </w:r>
    </w:p>
    <w:p>
      <w:r>
        <w:t>Практическая работа: Проверка вычисления двумя способами; объяснение ошибки в знаке или знаменателе.</w:t>
      </w:r>
    </w:p>
    <w:p>
      <w:r>
        <w:t>Проверяемый результат: Вычисляет рационально, оценивает порядок результата и сохраняет допустимость преобразований.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5.2. Уравнения и неравенства</w:t>
      </w:r>
    </w:p>
    <w:p>
      <w:r>
        <w:t>Содержание: Линейные уравнения; Квадратные уравнения; Дробные уравнения; Системы; Линейные неравенства; Квадратные неравенства.</w:t>
      </w:r>
    </w:p>
    <w:p>
      <w:r>
        <w:t>Практическая работа: Схема решения на общей доске; проверка корней подстановкой.</w:t>
      </w:r>
    </w:p>
    <w:p>
      <w:r>
        <w:t>Проверяемый результат: Решает уравнения и системы, отмечает ограничения и проверяет найденные значения.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5.3. Функции и зависимости</w:t>
      </w:r>
    </w:p>
    <w:p>
      <w:r>
        <w:t>Содержание: Координатная плоскость; Линейная функция; Парабола; Обратная пропорциональность; Чтение графиков; Последовательности и прогрессии.</w:t>
      </w:r>
    </w:p>
    <w:p>
      <w:r>
        <w:t>Практическая работа: Сопоставление таблицы, формулы и графика; восстановление параметров.</w:t>
      </w:r>
    </w:p>
    <w:p>
      <w:r>
        <w:t>Проверяемый результат: Читает свойства функции и переводит зависимость между разными представлениями.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5.4. Планиметрия</w:t>
      </w:r>
    </w:p>
    <w:p>
      <w:r>
        <w:t>Содержание: Углы и параллельность; Треугольники; Подобие и теорема Пифагора; Четырёхугольники; Окружность; Площади и геометрическое доказательство.</w:t>
      </w:r>
    </w:p>
    <w:p>
      <w:r>
        <w:t>Практическая работа: Чертёж с обоснованными отметками; цепочка «дано → свойство → вывод».</w:t>
      </w:r>
    </w:p>
    <w:p>
      <w:r>
        <w:t>Проверяемый результат: Находит геометрические величины и объясняет применимость теорем.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5.5. Прикладные задачи</w:t>
      </w:r>
    </w:p>
    <w:p>
      <w:r>
        <w:t>Содержание: Единицы измерения; Тарифы и планы; Движение и работа; Таблицы и статистика; Вероятность.</w:t>
      </w:r>
    </w:p>
    <w:p>
      <w:r>
        <w:t>Практическая работа: План помещения, сравнение тарифов, построение модели по тексту.</w:t>
      </w:r>
    </w:p>
    <w:p>
      <w:r>
        <w:t>Проверяемый результат: Различает исходные данные и допущения, выбирает единицы и интерпретирует ответ.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5.6. Развёрнутые решения</w:t>
      </w:r>
    </w:p>
    <w:p>
      <w:r>
        <w:t>Содержание: Алгебраическая аргументация; Геометрическая аргументация; Комбинированные задачи; Смешанный вариант; Самопроверка по типам ошибок.</w:t>
      </w:r>
    </w:p>
    <w:p>
      <w:r>
        <w:t>Практическая работа: Разбор двух решений одной задачи и защита своего способа без подсказки.</w:t>
      </w:r>
    </w:p>
    <w:p>
      <w:r>
        <w:t>Проверяемый результат: Записывает ход решения так, чтобы каждый переход можно было проверить.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r>
        <w:t>Завершающие недели: целостная работа по содержанию курса, анализ результата, повторная проверка выбранных затруднений и устная защита одного решения. Учебная итоговая работа не выдаётся за официальный вариант или результат ОГЭ/ЕГЭ.</w:t>
      </w:r>
    </w:p>
    <w:p>
      <w:pPr>
        <w:pStyle w:val="Heading1"/>
      </w:pPr>
      <w:r>
        <w:t>6. Календарный учебный график</w:t>
      </w:r>
    </w:p>
    <w:p>
      <w:r>
        <w:t>Две контактные части по 45 минут в неделю и 90 минут самостоятельной работы. Контактные части можно объединить в одну встречу с перерывом. Время указывается по Москве. В 45-минутной части чередуются объяснение, работа на бумаге и обсуждение; это не требование непрерывно смотреть на экран. Возрастные ограничения экранной нагрузки и перерывы устанавливаются в расписании с учётом применимых санитарных норм.</w:t>
      </w:r>
    </w:p>
    <w:p>
      <w:r>
        <w:t>Живые встречи с преподавателем проводятся по видеосвязи. Самостоятельные задания выдаются и проверяются через платформу. Старт набора, каникулы, праздничные дни и даты контрольных работ утверждаются отдельным календарём до зачисления. Ниже приведён относительный график из 36 учебных недель. При пропуске преподаватель назначает материалы и проверку результата; занятие не считается освоенным только по факту подключения.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</w:tcPr>
          <w:p>
            <w:r>
              <w:rPr>
                <w:sz w:val="18"/>
              </w:rPr>
              <w:t>Неделя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Тема и результат работы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Контактные часы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Самостоятельные часы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Входная диагностика, проверка доступа, карта умений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Дроби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Проценты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Степени и корни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Преобразование выражений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Оценка и прикидка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Линейные уравнения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Квадратные уравнения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Дробные уравнения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Системы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Линейные неравенства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Квадратные неравенства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Координатная плоскость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Линейная функция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Парабола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Обратная пропорциональность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Чтение графиков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Последовательности и прогрессии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Углы и параллельность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Треугольники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Подобие и теорема Пифагора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Четырёхугольники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Окружность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Площади и геометрическое доказательство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Единицы измерения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Тарифы и планы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Движение и 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Таблицы и статистика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Вероятность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Алгебраическая аргументация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Геометрическая аргументация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Комбинированные задачи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Смешанный вариант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Самопроверка по типам ошибок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Итоговая комплексная 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Коррекция, повторная проверка и защита решения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</w:tbl>
    <w:p>
      <w:pPr>
        <w:pStyle w:val="Heading1"/>
      </w:pPr>
      <w:r>
        <w:t>7. Формы контроля и итоговой оценки</w:t>
      </w:r>
    </w:p>
    <w:p>
      <w:pPr>
        <w:pStyle w:val="ListBullet"/>
      </w:pPr>
      <w:r>
        <w:t>Входной контроль, неделя 1: письменные/компьютерные задания, а для английского также устный ответ и понимание речи. Фиксируются стартовые умения без проходного порога.</w:t>
      </w:r>
    </w:p>
    <w:p>
      <w:pPr>
        <w:pStyle w:val="ListBullet"/>
      </w:pPr>
      <w:r>
        <w:t>Текущий контроль: на каждой учебной неделе преподаватель проверяет результат практики и выбранное самостоятельное задание.</w:t>
      </w:r>
    </w:p>
    <w:p>
      <w:pPr>
        <w:pStyle w:val="ListBullet"/>
      </w:pPr>
      <w:r>
        <w:t>Тематический контроль: на неделях 6, 12, 18, 24, 29 и 34; работа охватывает результаты завершённого модуля.</w:t>
      </w:r>
    </w:p>
    <w:p>
      <w:pPr>
        <w:pStyle w:val="ListBullet"/>
      </w:pPr>
      <w:r>
        <w:t>Итоговый контроль: неделя 35, комплексная работа; неделя 36, разбор и повторная проверка неосвоенных действий. При техническом сбое назначается дополнительное время без штрафа за сам сбой.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</w:tcPr>
          <w:p>
            <w:r>
              <w:rPr>
                <w:sz w:val="18"/>
              </w:rPr>
              <w:t>Компонент внутренней итоговой оценки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Доля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Что проверяется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Предметные действия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60%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Правильность и полнота выполнения заданий всех шести модулей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Объяснение способа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Обоснованность переходов, доказательств, примеров или языкового выбора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Самопроверка и коррекция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Умение обнаружить, объяснить и исправить ошибку в новой ситуации</w:t>
            </w:r>
          </w:p>
        </w:tc>
      </w:tr>
    </w:tbl>
    <w:p>
      <w:r>
        <w:t>Проектный внутренний зачёт: не менее 60% общей суммы и не менее 50% предметной части. Результат ниже порога означает необходимость коррекции и повторной проверки, а не «неспособность к предмету». Проценты относятся к учебной рубрике Классвилля, не переводятся автоматически в баллы или отметку государственного экзамена. Критерии ФИПИ применяются отдельно только к заданиям соответствующего формата и года.</w:t>
      </w:r>
    </w:p>
    <w:p>
      <w:r>
        <w:t>Для повторной попытки выдаются другие данные или другой текст с сохранением проверяемого умения. Преподаватель фиксирует дату, вариант, полученные баллы по критериям и обратную связь. Возражение по оценке сначала разбирается по критериям; спорный случай передаётся назначенному ИП ответственному специалисту. В методическом регламенте принят срок проверки обычной работы до трёх рабочих дней, итоговой до пяти рабочих дней. Исправление ошибки и повторная попытка согласуются с учеником. Возражение по оценке рассматривается в течение пяти рабочих дней; ответ объясняет применение критериев. Эти сроки включаются в нагрузку преподавателя и локальные документы до начала оказания услуг.</w:t>
      </w:r>
    </w:p>
    <w:p>
      <w:pPr>
        <w:pStyle w:val="Heading1"/>
      </w:pPr>
      <w:r>
        <w:t>8. Оценочные материалы по модулям</w:t>
      </w:r>
    </w:p>
    <w:p>
      <w:r>
        <w:t>Для каждого из шести модулей подготовлены два варианта учебной проверки, А и Б, с ответами и тремя критериями. Вариант А используется для первой попытки, Б для повторной после разбора. Это авторские проверки отдельных умений, не официальные КИМ и не полный фонд итоговой аттестации. Публикация ключей делает их пригодными для открытой практики; для закрытого контроля преподаватель готовит новый эквивалентный вариант.</w:t>
      </w:r>
    </w:p>
    <w:p>
      <w:r>
        <w:t>Каждый критерий оценивается от 0 до 2: 2 означает полное и корректное выполнение; 1 означает верный подход при конкретном недочёте, который указан в комментарии; 0 означает отсутствие требуемого действия или неверный подход. Максимум за вариант 6 баллов. Проверка освоена при 5–6 баллах без нулевого критерия; при 3–4 нужна адресная коррекция, при 0–2 повторное объяснение и новый пример. Это внутренняя учебная шкала, а не пересчёт в баллы ОГЭ/ЕГЭ.</w:t>
      </w:r>
    </w:p>
    <w:p>
      <w:r>
        <w:t>Время одной проверки ориентировочно 15–25 минут внутри контактной практики модуля; письменные и устные работы распределяются между учебными частями. Все фактически выданные работы должны укладываться в план часов. Аудирование выполняется без показа скрипта ученику: преподаватель читает авторский текст дважды; это способ проведения задания, а не заявление о готовой аудиотеке.</w:t>
      </w:r>
    </w:p>
    <w:p>
      <w:pPr>
        <w:pStyle w:val="Heading2"/>
      </w:pPr>
      <w:r>
        <w:t>8.1. Числа и выражения</w:t>
      </w:r>
    </w:p>
    <w:p>
      <w:pPr>
        <w:pStyle w:val="Heading3"/>
      </w:pPr>
      <w:r>
        <w:t>Вариант А</w:t>
      </w:r>
    </w:p>
    <w:p>
      <w:r>
        <w:t>Задание: Вычислите 3/4 − 2/3 + 1/6. Покажите общий знаменатель и проверьте знак ответа.</w:t>
      </w:r>
    </w:p>
    <w:p>
      <w:r>
        <w:t>Ответ и ориентиры проверки: Общий знаменатель 12: (9−8+2)/12=3/12=1/4. Разность первых дробей положительна, после прибавления 1/6 ответ также положителен.</w:t>
      </w:r>
    </w:p>
    <w:p>
      <w:pPr>
        <w:pStyle w:val="Heading3"/>
      </w:pPr>
      <w:r>
        <w:t>Вариант Б</w:t>
      </w:r>
    </w:p>
    <w:p>
      <w:r>
        <w:t>Задание: Вычислите 5/6 − 3/4 + 1/8. Покажите общий знаменатель и проверьте знак ответа.</w:t>
      </w:r>
    </w:p>
    <w:p>
      <w:r>
        <w:t>Ответ и ориентиры проверки: Знаменатель 24: (20−18+3)/24=5/24. Первые две дроби дают положительную разность.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Верно приведены дроби</w:t>
      </w:r>
    </w:p>
    <w:p>
      <w:pPr>
        <w:pStyle w:val="ListBullet"/>
      </w:pPr>
      <w:r>
        <w:t>Вычислен и сокращён ответ</w:t>
      </w:r>
    </w:p>
    <w:p>
      <w:pPr>
        <w:pStyle w:val="ListBullet"/>
      </w:pPr>
      <w:r>
        <w:t>Проверен знак результата</w:t>
      </w:r>
    </w:p>
    <w:p>
      <w:pPr>
        <w:pStyle w:val="Heading2"/>
      </w:pPr>
      <w:r>
        <w:t>8.2. Уравнения и неравенства</w:t>
      </w:r>
    </w:p>
    <w:p>
      <w:pPr>
        <w:pStyle w:val="Heading3"/>
      </w:pPr>
      <w:r>
        <w:t>Вариант А</w:t>
      </w:r>
    </w:p>
    <w:p>
      <w:r>
        <w:t>Задание: Решите 3(2x−1) ≤ 4x+5. Запишите множество решений и проверьте граничное значение.</w:t>
      </w:r>
    </w:p>
    <w:p>
      <w:r>
        <w:t>Ответ и ориентиры проверки: 6x−3≤4x+5; x≤4; (−∞;4]. При x=4 обе части равны 21.</w:t>
      </w:r>
    </w:p>
    <w:p>
      <w:pPr>
        <w:pStyle w:val="Heading3"/>
      </w:pPr>
      <w:r>
        <w:t>Вариант Б</w:t>
      </w:r>
    </w:p>
    <w:p>
      <w:r>
        <w:t>Задание: Решите 5−2(x+1) &gt; x−6. Запишите множество решений и проверьте границу.</w:t>
      </w:r>
    </w:p>
    <w:p>
      <w:r>
        <w:t>Ответ и ориентиры проверки: 3−2x&gt;x−6; x&lt;3; (−∞;3). При x=3 обе части −3, строгое неравенство не выполняется.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Равносильные преобразования</w:t>
      </w:r>
    </w:p>
    <w:p>
      <w:pPr>
        <w:pStyle w:val="ListBullet"/>
      </w:pPr>
      <w:r>
        <w:t>Множество решений с верной границей</w:t>
      </w:r>
    </w:p>
    <w:p>
      <w:pPr>
        <w:pStyle w:val="ListBullet"/>
      </w:pPr>
      <w:r>
        <w:t>Проверка граничного значения</w:t>
      </w:r>
    </w:p>
    <w:p>
      <w:pPr>
        <w:pStyle w:val="Heading2"/>
      </w:pPr>
      <w:r>
        <w:t>8.3. Функции и зависимости</w:t>
      </w:r>
    </w:p>
    <w:p>
      <w:pPr>
        <w:pStyle w:val="Heading3"/>
      </w:pPr>
      <w:r>
        <w:t>Вариант А</w:t>
      </w:r>
    </w:p>
    <w:p>
      <w:r>
        <w:t>Задание: Для y=2x−3 найдите нуль функции, значение при x=−1 и назовите два значения x для построения графика.</w:t>
      </w:r>
    </w:p>
    <w:p>
      <w:r>
        <w:t>Ответ и ориентиры проверки: Нуль 1,5; y(−1)=−5. Например, точки (0;−3) и (2;1). График прямая.</w:t>
      </w:r>
    </w:p>
    <w:p>
      <w:pPr>
        <w:pStyle w:val="Heading3"/>
      </w:pPr>
      <w:r>
        <w:t>Вариант Б</w:t>
      </w:r>
    </w:p>
    <w:p>
      <w:r>
        <w:t>Задание: Для y=−3x+6 найдите нуль функции, значение при x=−1 и две точки для графика.</w:t>
      </w:r>
    </w:p>
    <w:p>
      <w:r>
        <w:t>Ответ и ориентиры проверки: Нуль 2; y(−1)=9. Например, (0;6) и (1;3).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Найден нуль функции</w:t>
      </w:r>
    </w:p>
    <w:p>
      <w:pPr>
        <w:pStyle w:val="ListBullet"/>
      </w:pPr>
      <w:r>
        <w:t>Вычислено значение</w:t>
      </w:r>
    </w:p>
    <w:p>
      <w:pPr>
        <w:pStyle w:val="ListBullet"/>
      </w:pPr>
      <w:r>
        <w:t>Две точки принадлежат графику</w:t>
      </w:r>
    </w:p>
    <w:p>
      <w:pPr>
        <w:pStyle w:val="Heading2"/>
      </w:pPr>
      <w:r>
        <w:t>8.4. Планиметрия</w:t>
      </w:r>
    </w:p>
    <w:p>
      <w:pPr>
        <w:pStyle w:val="Heading3"/>
      </w:pPr>
      <w:r>
        <w:t>Вариант А</w:t>
      </w:r>
    </w:p>
    <w:p>
      <w:r>
        <w:t>Задание: У равнобедренного треугольника боковая сторона 13 см, основание 10 см. Найдите высоту к основанию и площадь. Обоснуйте разделение основания.</w:t>
      </w:r>
    </w:p>
    <w:p>
      <w:r>
        <w:t>Ответ и ориентиры проверки: Высота делит основание пополам: по 5 см. h=√(169−25)=12 см; S=10×12/2=60 см².</w:t>
      </w:r>
    </w:p>
    <w:p>
      <w:pPr>
        <w:pStyle w:val="Heading3"/>
      </w:pPr>
      <w:r>
        <w:t>Вариант Б</w:t>
      </w:r>
    </w:p>
    <w:p>
      <w:r>
        <w:t>Задание: У равнобедренного треугольника боковая сторона 10 см, основание 12 см. Найдите высоту и площадь, обоснуйте решение.</w:t>
      </w:r>
    </w:p>
    <w:p>
      <w:r>
        <w:t>Ответ и ориентиры проверки: Половина основания 6 см; h=√(100−36)=8 см; S=48 см².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Обосновано деление основания</w:t>
      </w:r>
    </w:p>
    <w:p>
      <w:pPr>
        <w:pStyle w:val="ListBullet"/>
      </w:pPr>
      <w:r>
        <w:t>Высота найдена по теореме Пифагора</w:t>
      </w:r>
    </w:p>
    <w:p>
      <w:pPr>
        <w:pStyle w:val="ListBullet"/>
      </w:pPr>
      <w:r>
        <w:t>Площадь и единицы верны</w:t>
      </w:r>
    </w:p>
    <w:p>
      <w:pPr>
        <w:pStyle w:val="Heading2"/>
      </w:pPr>
      <w:r>
        <w:t>8.5. Прикладные задачи</w:t>
      </w:r>
    </w:p>
    <w:p>
      <w:pPr>
        <w:pStyle w:val="Heading3"/>
      </w:pPr>
      <w:r>
        <w:t>Вариант А</w:t>
      </w:r>
    </w:p>
    <w:p>
      <w:r>
        <w:t>Задание: Цена 2000 руб. сначала выросла на 10%, затем снизилась на 10%. Найдите итоговую цену, её отличие от исходной и объясните, почему проценты не сокращаются.</w:t>
      </w:r>
    </w:p>
    <w:p>
      <w:r>
        <w:t>Ответ и ориентиры проверки: 2000×1,1×0,9=1980 руб.; на 20 руб. меньше. Вторые 10% вычисляются от 2200, а не от 2000.</w:t>
      </w:r>
    </w:p>
    <w:p>
      <w:pPr>
        <w:pStyle w:val="Heading3"/>
      </w:pPr>
      <w:r>
        <w:t>Вариант Б</w:t>
      </w:r>
    </w:p>
    <w:p>
      <w:r>
        <w:t>Задание: Цена 3000 руб. сначала выросла на 20%, затем снизилась на 20%. Найдите итог и объясните изменение.</w:t>
      </w:r>
    </w:p>
    <w:p>
      <w:r>
        <w:t>Ответ и ориентиры проверки: 3000×1,2×0,8=2880 руб.; на 120 руб. меньше. Базы процентов разные: 3000 и 3600.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Построена последовательная модель процентов</w:t>
      </w:r>
    </w:p>
    <w:p>
      <w:pPr>
        <w:pStyle w:val="ListBullet"/>
      </w:pPr>
      <w:r>
        <w:t>Верны итог и разность</w:t>
      </w:r>
    </w:p>
    <w:p>
      <w:pPr>
        <w:pStyle w:val="ListBullet"/>
      </w:pPr>
      <w:r>
        <w:t>Объяснена смена базы процента</w:t>
      </w:r>
    </w:p>
    <w:p>
      <w:pPr>
        <w:pStyle w:val="Heading2"/>
      </w:pPr>
      <w:r>
        <w:t>8.6. Развёрнутые решения</w:t>
      </w:r>
    </w:p>
    <w:p>
      <w:pPr>
        <w:pStyle w:val="Heading3"/>
      </w:pPr>
      <w:r>
        <w:t>Вариант А</w:t>
      </w:r>
    </w:p>
    <w:p>
      <w:r>
        <w:t>Задание: Решите систему y=x², y=2x+3. Покажите получение уравнения, найдите обе точки пересечения и проверьте их.</w:t>
      </w:r>
    </w:p>
    <w:p>
      <w:r>
        <w:t>Ответ и ориентиры проверки: x²−2x−3=0; x=−1 или 3. Точки (−1;1), (3;9) удовлетворяют обоим уравнениям.</w:t>
      </w:r>
    </w:p>
    <w:p>
      <w:pPr>
        <w:pStyle w:val="Heading3"/>
      </w:pPr>
      <w:r>
        <w:t>Вариант Б</w:t>
      </w:r>
    </w:p>
    <w:p>
      <w:r>
        <w:t>Задание: Решите систему y=x², y=3x+4. Найдите и проверьте обе точки.</w:t>
      </w:r>
    </w:p>
    <w:p>
      <w:r>
        <w:t>Ответ и ориентиры проверки: x²−3x−4=0; x=−1 или 4. Точки (−1;1), (4;16).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Получено уравнение пересечения</w:t>
      </w:r>
    </w:p>
    <w:p>
      <w:pPr>
        <w:pStyle w:val="ListBullet"/>
      </w:pPr>
      <w:r>
        <w:t>Найдены обе точки</w:t>
      </w:r>
    </w:p>
    <w:p>
      <w:pPr>
        <w:pStyle w:val="ListBullet"/>
      </w:pPr>
      <w:r>
        <w:t>Проверены исходные уравнения</w:t>
      </w:r>
    </w:p>
    <w:p>
      <w:pPr>
        <w:pStyle w:val="Heading1"/>
      </w:pPr>
      <w:r>
        <w:t>9. Методические материалы</w:t>
      </w:r>
    </w:p>
    <w:p>
      <w:r>
        <w:t>Структура контактной части 45 минут: 5 минут на повтор, 10 на объяснение, 15 на управляемую практику, 10 на самостоятельное применение, 5 на вывод и следующий шаг. В контрольных занятиях структура меняется по цели. Работу на экране чередуют с работой на бумаге и устным обсуждением.</w:t>
      </w:r>
    </w:p>
    <w:p>
      <w:r>
        <w:t>Поддержка: опорная схема, разобранный пример с пропущенным шагом, затем независимое решение. Усложнение: альтернативный способ, контрпример, перенос в новый контекст. Готовый ответ без объяснения не используется как единственное доказательство освоения.</w:t>
      </w:r>
    </w:p>
    <w:p>
      <w:r>
        <w:t>Карточка ошибки: дата; тема; мой исходный ответ; где нарушена логика; корректный шаг; новое упражнение; результат проверки через 7–14 дней. Карточка заполняется учеником и проверяется преподавателем в задании или комментарии; отдельный автоматический сервис карточек не заявляется.</w:t>
      </w:r>
    </w:p>
    <w:p>
      <w:r>
        <w:t>Обратная связь родителю: что ребёнок уже выполняет самостоятельно; на какой теме нужна помощь; какое действие запланировано до следующей проверки. Другие ученики, их оценки и работы родителю не раскрываются. Автоматическая рассылка отчётов не заявляется.</w:t>
      </w:r>
    </w:p>
    <w:p>
      <w:pPr>
        <w:pStyle w:val="Heading1"/>
      </w:pPr>
      <w:r>
        <w:t>10. Организационно-педагогические условия</w:t>
      </w:r>
    </w:p>
    <w:p>
      <w:r>
        <w:t>Кадровое обеспечение: преподаватель с подготовкой, соответствующей предмету и применимым требованиям к педагогической деятельности. До запуска ИП определяет конкретных исполнителей, проверяет документы об образовании и допуске к работе, закрепляет нагрузку и ответственность. ФИО, квалификация и документы преподавателей в этот проект ещё не внесены. Автоматическая проверка не заменяет педагогическую оценку развёрнутых ответов.</w:t>
      </w:r>
    </w:p>
    <w:p>
      <w:r>
        <w:t>Технические средства ученика: компьютер или ноутбук с актуальным браузером, устойчивым доступом в интернет, средствами воспроизведения звука и микрофоном; для практики информатики среда Python 3 и офисный пакет. Для рукописных решений достаточно бумаги и средства загрузки фотографии. Телефон может использоваться для просмотра и передачи работы, но не заменяет компьютер в практических заданиях по информатике.</w:t>
      </w:r>
    </w:p>
    <w:p>
      <w:r>
        <w:t>Среда Классвилля: вход в кабинет, расписание, занятия с видеосвязью, общая доска, выдача и сдача заданий, прикрепление материалов, проверка и результаты. Доска занятия сохраняется на сервере; отдельные личные доски остаются локальными. Запись видеоурока не заявляется как обязательная или уже действующая функция. Контроль выполнения программы требует наполнения курса всеми материалами, а не только наличия этих инструментов.</w:t>
      </w:r>
    </w:p>
    <w:p>
      <w:r>
        <w:t>При техническом сбое: ученик сообщает преподавателю по согласованному каналу, сохраняет выполненную часть; преподаватель проверяет доступ и назначает перенос либо эквивалентную работу. Сбой сам по себе не снижает предметную оценку. Для обращения в школу используется телефон +7 993 447-31-10. Круглосуточная поддержка не заявляется. Сроки ответа и часы работы устанавливаются до запуска и доводятся до семьи.</w:t>
      </w:r>
    </w:p>
    <w:p>
      <w:r>
        <w:t>Доступность: текстовые инструкции, читаемый размер шрифта, материалы в доступном текстовом формате, возможность устного уточнения и дополнительного времени по согласованию. Адаптированная программа и специальные условия разрабатываются отдельно при наличии потребности; готовность таких условий этим проектом не подтверждается.</w:t>
      </w:r>
    </w:p>
    <w:p>
      <w:pPr>
        <w:pStyle w:val="Heading1"/>
      </w:pPr>
      <w:r>
        <w:t>11. Учебно-информационное обеспечение</w:t>
      </w:r>
    </w:p>
    <w:p>
      <w:pPr>
        <w:pStyle w:val="ListBullet"/>
      </w:pPr>
      <w:r>
        <w:t>Авторские конспекты, задания, рубрики и схемы Классвилля; перед использованием проверяются преподавателем.</w:t>
      </w:r>
    </w:p>
    <w:p>
      <w:pPr>
        <w:pStyle w:val="ListBullet"/>
      </w:pPr>
      <w:r>
        <w:t>Открытые демоверсии, спецификации, кодификаторы и методические рекомендации ФИПИ соответствующего экзамена и года.</w:t>
      </w:r>
    </w:p>
    <w:p>
      <w:pPr>
        <w:pStyle w:val="ListBullet"/>
      </w:pPr>
      <w:r>
        <w:t>Для языковых предметов: нормативные словари, собственные или законно используемые тексты и аудио.</w:t>
      </w:r>
    </w:p>
    <w:p>
      <w:pPr>
        <w:pStyle w:val="ListBullet"/>
      </w:pPr>
      <w:r>
        <w:t>Для истории и обществознания: проверяемые исторические источники, Конституция и актуальные официальные нормативные тексты.</w:t>
      </w:r>
    </w:p>
    <w:p>
      <w:pPr>
        <w:pStyle w:val="ListBullet"/>
      </w:pPr>
      <w:r>
        <w:t>Для информатики: документация Python 3 и используемого офисного пакета; учебные данные без сведений о реальных детях.</w:t>
      </w:r>
    </w:p>
    <w:p>
      <w:r>
        <w:t>На 27.09.2026 документы ФИПИ для экзаменов 2027 года опубликованы как проекты. До утверждения программы выполняется построчное сопоставление результатов и тем с окончательным кодификатором; изменения фиксируются новой версией документа. Полное соответствие окончательной модели 2027 года сейчас не заявляется. Номера заданий и максимальные экзаменационные баллы намеренно не закреплены в проекте.</w:t>
      </w:r>
    </w:p>
    <w:p>
      <w:pPr>
        <w:pStyle w:val="Heading1"/>
      </w:pPr>
      <w:r>
        <w:t>12. Утверждение и контроль версии</w:t>
      </w:r>
    </w:p>
    <w:p>
      <w:pPr>
        <w:pStyle w:val="ListBullet"/>
      </w:pPr>
      <w:r>
        <w:t>В заявлении и локальных документах использовать выбранные решения: дополнительное образование детей и взрослых; заочная форма; исключительно электронное обучение и дистанционные образовательные технологии.</w:t>
      </w:r>
    </w:p>
    <w:p>
      <w:pPr>
        <w:pStyle w:val="ListBullet"/>
      </w:pPr>
      <w:r>
        <w:t>Проверить покрытие кодификатора и корректность содержания предметным преподавателем.</w:t>
      </w:r>
    </w:p>
    <w:p>
      <w:pPr>
        <w:pStyle w:val="ListBullet"/>
      </w:pPr>
      <w:r>
        <w:t>Дополнить модульные проверки заданиями по остальным результатам, закрытыми итоговыми вариантами и всеми учебными материалами. Авторские скрипты аудирования уже включены, записи и прочие ресурсы готовятся по необходимости.</w:t>
      </w:r>
    </w:p>
    <w:p>
      <w:pPr>
        <w:pStyle w:val="ListBullet"/>
      </w:pPr>
      <w:r>
        <w:t>Указать разработчика/рецензента и преподавателей с подтверждённой квалификацией.</w:t>
      </w:r>
    </w:p>
    <w:p>
      <w:pPr>
        <w:pStyle w:val="ListBullet"/>
      </w:pPr>
      <w:r>
        <w:t>Утвердить календарные даты, размер группы и режим перерывов; включить выбранные сроки проверки в локальный регламент и обеспечить их исполнение.</w:t>
      </w:r>
    </w:p>
    <w:p>
      <w:pPr>
        <w:pStyle w:val="ListBullet"/>
      </w:pPr>
      <w:r>
        <w:t>Оформить утверждение ИП с реальной датой и номером распорядительного документа.</w:t>
      </w:r>
    </w:p>
    <w:p>
      <w:pPr>
        <w:pStyle w:val="ListBullet"/>
      </w:pPr>
      <w:r>
        <w:t>Разместить утверждённую редакцию и её приложения по стабильному адресу; проверить доступ сотрудника лицензирующего органа.</w:t>
      </w:r>
    </w:p>
    <w:p>
      <w:r>
        <w:t>Настоящий проект не заполняет за владельца реквизиты несуществующего приказа, сведения о лицензии, составе преподавателей или фактически отсутствующих ресурсах. Вопросы применения требований к конкретному ИП согласуются с Ростобрнадзором. До выполнения перечисленных действий документ не следует представлять как утверждённую реализуемую программу.</w:t>
      </w:r>
    </w:p>
    <w:p>
      <w:pPr>
        <w:pStyle w:val="Heading1"/>
      </w:pPr>
      <w:r>
        <w:t>Приложение. Рабочие формы преподавателя</w:t>
      </w:r>
    </w:p>
    <w:p>
      <w:r>
        <w:t>Формы ниже используются вручную: в задании, комментарии или отдельном файле курса. Поля заполняются по фактической работе ученика. Примеры заполнения не являются результатами реальных учеников. Автоматические отчёты, напоминания и расчёт этих рубрик в кабинете не заявляются.</w:t>
      </w:r>
    </w:p>
    <w:p>
      <w:pPr>
        <w:pStyle w:val="Heading1"/>
      </w:pPr>
      <w:r>
        <w:t>Карта стартовой диагностики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Что фиксируем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 заполняем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Ученик, предмет, дата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Идентификатор ученика в кабинете, название курса, фактическая дата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Умение и задание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Конкретное действие и версия задания; не только общее название темы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выполнено самостоятельно, где понадобилась подсказка; баллы по критериям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 затруднения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Недостаток знания / неверный выбор способа / ошибка выполнения / пропуск проверки. Это учебное наблюдение, не психологический диагноз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Ближайший шаг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Одно посильное действие, срок и способ проверки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Нагрузка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Общее время по выбранным предметам; согласованное с семьёй распределение</w:t>
            </w:r>
          </w:p>
        </w:tc>
      </w:tr>
    </w:tbl>
    <w:p>
      <w:pPr>
        <w:pStyle w:val="Heading1"/>
      </w:pPr>
      <w:r>
        <w:t>Карточка исправления ошибки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Поле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Инструкция ученику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Исходный ответ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Сохрани свой ответ или фотографию решения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Место ошибки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Укажи конкретный шаг, слово, факт или проверку, которую пропустил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Объясни, почему выбрал этот шаг; если пока не понял, так и напиши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Исправление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Запиши правильный шаг и его основание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Новый пример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Выполни другой вариант без копирования предыдущего ответа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Повтор через 7–14 дней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Отметь дату и выполни короткое новое задание; преподаватель сравнит самостоятельность</w:t>
            </w:r>
          </w:p>
        </w:tc>
      </w:tr>
    </w:tbl>
    <w:p>
      <w:pPr>
        <w:pStyle w:val="Heading1"/>
      </w:pPr>
      <w:r>
        <w:t>Журнал проверки модуля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928"/>
          </w:tcPr>
          <w:p>
            <w:r>
              <w:rPr>
                <w:sz w:val="18"/>
              </w:rPr>
              <w:t>Ученик и дата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Модуль /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Критерии 1 / 2 / 3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Что исправить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Повторная проверка</w:t>
            </w:r>
          </w:p>
        </w:tc>
      </w:tr>
      <w:tr>
        <w:trPr>
          <w:cantSplit/>
        </w:trPr>
        <w:tc>
          <w:tcPr>
            <w:tcW w:type="dxa" w:w="1928"/>
          </w:tcPr>
          <w:p>
            <w:r>
              <w:rPr>
                <w:sz w:val="18"/>
              </w:rPr>
              <w:t>Заполняется преподавателем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Номер и выданный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0–2 / 0–2 / 0–2 с пояснением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Конкретное действие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Дата, другой вариант, результат</w:t>
            </w:r>
          </w:p>
        </w:tc>
      </w:tr>
    </w:tbl>
    <w:p>
      <w:r>
        <w:t>По одному упражнению нельзя делать вывод о полном освоении модуля. Журнал дополняется наблюдениями на занятии и самостоятельными работами по остальным результатам. Учитываются обстоятельства выполнения; подсказка отмечается отдельно и не маскируется высокой оценкой.</w:t>
      </w:r>
    </w:p>
    <w:p>
      <w:pPr>
        <w:pStyle w:val="Heading1"/>
      </w:pPr>
      <w:r>
        <w:t>Короткий отчёт родителю</w:t>
      </w:r>
    </w:p>
    <w:p>
      <w:pPr>
        <w:pStyle w:val="ListBullet"/>
      </w:pPr>
      <w:r>
        <w:t>Период и предмет: фактические даты и название курса.</w:t>
      </w:r>
    </w:p>
    <w:p>
      <w:pPr>
        <w:pStyle w:val="ListBullet"/>
      </w:pPr>
      <w:r>
        <w:t>Уже получается: одно или два действия с опорой на выполненную работу.</w:t>
      </w:r>
    </w:p>
    <w:p>
      <w:pPr>
        <w:pStyle w:val="ListBullet"/>
      </w:pPr>
      <w:r>
        <w:t>Над чем работаем: конкретное затруднение и его учебная причина.</w:t>
      </w:r>
    </w:p>
    <w:p>
      <w:pPr>
        <w:pStyle w:val="ListBullet"/>
      </w:pPr>
      <w:r>
        <w:t>Следующий шаг: задание, срок и способ проверки.</w:t>
      </w:r>
    </w:p>
    <w:p>
      <w:pPr>
        <w:pStyle w:val="ListBullet"/>
      </w:pPr>
      <w:r>
        <w:t>Как помочь дома: посильное действие без выполнения работы за ребёнка.</w:t>
      </w:r>
    </w:p>
    <w:p>
      <w:pPr>
        <w:pStyle w:val="ListBullet"/>
      </w:pPr>
      <w:r>
        <w:t>Пропуски и нагрузка: факты и договорённость о восстановлении; без сравнения с другими детьми.</w:t>
      </w:r>
    </w:p>
    <w:p>
      <w:r>
        <w:t>Учебный пример формулировки: «Самостоятельно решает линейное уравнение. В неравенстве при делении на отрицательное число пока забывает изменить знак. Следующий шаг: объяснить это правило на числовом примере и выполнить другой вариант». Такой текст допустим только при подтверждении реальной работой конкретного ученика.</w:t>
      </w:r>
    </w:p>
    <w:p>
      <w:pPr>
        <w:pStyle w:val="Heading1"/>
      </w:pPr>
      <w:r>
        <w:t>Протокол итоговой работы</w:t>
      </w:r>
    </w:p>
    <w:p>
      <w:pPr>
        <w:pStyle w:val="ListBullet"/>
      </w:pPr>
      <w:r>
        <w:t>До выдачи: указать версию итогового варианта, составителя, допустимые материалы, время и адаптации. Для каждой задачи указать проверяемые результаты и критерии.</w:t>
      </w:r>
    </w:p>
    <w:p>
      <w:pPr>
        <w:pStyle w:val="ListBullet"/>
      </w:pPr>
      <w:r>
        <w:t>Предметная часть: включить задания по всем шести модулям; отразить вес каждого задания и сумму. Общий вес этой части 60% внутреннего результата.</w:t>
      </w:r>
    </w:p>
    <w:p>
      <w:pPr>
        <w:pStyle w:val="ListBullet"/>
      </w:pPr>
      <w:r>
        <w:t>Объяснение способа: ученик защищает выбранное решение. Полнота основания оценивается отдельно, вес 20%.</w:t>
      </w:r>
    </w:p>
    <w:p>
      <w:pPr>
        <w:pStyle w:val="ListBullet"/>
      </w:pPr>
      <w:r>
        <w:t>Самопроверка: ученик проверяет результат, находит предложенную или собственную ошибку и исправляет её. Вес 20%.</w:t>
      </w:r>
    </w:p>
    <w:p>
      <w:pPr>
        <w:pStyle w:val="ListBullet"/>
      </w:pPr>
      <w:r>
        <w:t>После проверки: сохранить работу, критерии, баллы, дату и содержательный комментарий. Пересчёт в официальный экзаменационный балл не выполнять.</w:t>
      </w:r>
    </w:p>
    <w:p>
      <w:pPr>
        <w:pStyle w:val="ListBullet"/>
      </w:pPr>
      <w:r>
        <w:t>Повтор: другой эквивалентный вариант после коррекции; не повторное воспроизведение опубликованного ключа.</w:t>
      </w:r>
    </w:p>
    <w:p>
      <w:pPr>
        <w:pStyle w:val="Heading1"/>
      </w:pPr>
      <w:r>
        <w:t>Подготовка преподавателя к первому занятию</w:t>
      </w:r>
    </w:p>
    <w:p>
      <w:pPr>
        <w:pStyle w:val="ListBullet"/>
      </w:pPr>
      <w:r>
        <w:t>Проверить доступ ученика к нужному классу, материалам, видеосвязи и общей доске.</w:t>
      </w:r>
    </w:p>
    <w:p>
      <w:pPr>
        <w:pStyle w:val="ListBullet"/>
      </w:pPr>
      <w:r>
        <w:t>Подготовить короткую диагностику, ответы и рубрику; проверить собственное решение до выдачи.</w:t>
      </w:r>
    </w:p>
    <w:p>
      <w:pPr>
        <w:pStyle w:val="ListBullet"/>
      </w:pPr>
      <w:r>
        <w:t>Объяснить ученику, как задавать вопрос, сдавать работу и действовать при потере связи.</w:t>
      </w:r>
    </w:p>
    <w:p>
      <w:pPr>
        <w:pStyle w:val="ListBullet"/>
      </w:pPr>
      <w:r>
        <w:t>Вместе разобрать один ход решения, затем дать новый пример для самостоятельной попытки.</w:t>
      </w:r>
    </w:p>
    <w:p>
      <w:pPr>
        <w:pStyle w:val="ListBullet"/>
      </w:pPr>
      <w:r>
        <w:t>Зафиксировать одно достижение, одну трудность и ближайшее задание; согласовать посильную нагрузку.</w:t>
      </w:r>
    </w:p>
    <w:p>
      <w:pPr>
        <w:pStyle w:val="ListBullet"/>
      </w:pPr>
      <w:r>
        <w:t>Не публиковать работу, фотографию или результаты ребёнка в рекламе без отдельного надлежащего основания.</w:t>
      </w:r>
    </w:p>
    <w:p>
      <w:pPr>
        <w:pStyle w:val="Heading1"/>
      </w:pPr>
      <w:r>
        <w:t>Источники</w:t>
      </w:r>
    </w:p>
    <w:p>
      <w:r>
        <w:t>Закон № 273-ФЗ: структура образовательной программы</w:t>
        <w:br/>
        <w:t>https://www.consultant.ru/document/cons_doc_LAW_140174/</w:t>
      </w:r>
    </w:p>
    <w:p>
      <w:r>
        <w:t>Положение о лицензировании № 1490, редакция от 27.01.2026</w:t>
        <w:br/>
        <w:t>https://www.consultant.ru/document/cons_doc_LAW_363079/26b9a9317e489d57a9842321e747706412e110ff/</w:t>
      </w:r>
    </w:p>
    <w:p>
      <w:r>
        <w:t>Приказ Минпросвещения № 629: дополнительные общеобразовательные программы</w:t>
        <w:br/>
        <w:t>http://publication.pravo.gov.ru/Document/View/0001202209270013</w:t>
      </w:r>
    </w:p>
    <w:p>
      <w:r>
        <w:t>ФИПИ: проекты документов ОГЭ 2027</w:t>
        <w:br/>
        <w:t>https://fipi.ru/oge/demoversii-specifikacii-kodifikatory</w:t>
      </w:r>
    </w:p>
    <w:p>
      <w:r>
        <w:t>ФИПИ: проекты документов ЕГЭ 2027</w:t>
        <w:br/>
        <w:t>https://fipi.ru/ege/demoversii-specifikacii-kodifikatory</w:t>
      </w:r>
    </w:p>
    <w:p>
      <w:r>
        <w:t>Статья 17 закона № 273-ФЗ: формы обучения</w:t>
        <w:br/>
        <w:t>https://www.consultant.ru/document/cons_doc_LAW_140174/affd388ac5d286d2ddbd5a1fc91c0d9b0bc06984/</w:t>
      </w:r>
    </w:p>
    <w:p>
      <w:r>
        <w:t>Региональный лицензирующий орган: Ростобрнадзор</w:t>
        <w:br/>
        <w:t>https://www.rostobrnadzor.ru/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Классвилль · Проект, не утверждён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421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4213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213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Математика. Подготовка к ОГЭ</dc:title>
  <dc:subject>Проект дополнительной общеразвивающей программы</dc:subject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